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C659">
      <w:pPr>
        <w:ind w:left="330" w:leftChars="157" w:right="-88" w:firstLine="976" w:firstLineChars="392"/>
        <w:rPr>
          <w:rFonts w:hint="eastAsia" w:ascii="楷体_GB2312" w:hAnsi="宋体" w:eastAsia="楷体_GB2312"/>
          <w:iCs/>
          <w:color w:val="FF0000"/>
          <w:sz w:val="24"/>
        </w:rPr>
      </w:pPr>
      <w:r>
        <w:rPr>
          <w:rFonts w:hint="eastAsia"/>
          <w:b/>
          <w:bCs/>
          <w:spacing w:val="4"/>
          <w:sz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64770</wp:posOffset>
            </wp:positionV>
            <wp:extent cx="600075" cy="628650"/>
            <wp:effectExtent l="0" t="0" r="9525" b="0"/>
            <wp:wrapNone/>
            <wp:docPr id="1001" name="图片 748" descr="校标（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748" descr="校标（定）"/>
                    <pic:cNvPicPr>
                      <a:picLocks noChangeAspect="1"/>
                    </pic:cNvPicPr>
                  </pic:nvPicPr>
                  <pic:blipFill>
                    <a:blip r:embed="rId13"/>
                    <a:stretch>
                      <a:fillRect/>
                    </a:stretch>
                  </pic:blipFill>
                  <pic:spPr>
                    <a:xfrm>
                      <a:off x="0" y="0"/>
                      <a:ext cx="600075" cy="628650"/>
                    </a:xfrm>
                    <a:prstGeom prst="rect">
                      <a:avLst/>
                    </a:prstGeom>
                    <a:noFill/>
                    <a:ln>
                      <a:noFill/>
                    </a:ln>
                  </pic:spPr>
                </pic:pic>
              </a:graphicData>
            </a:graphic>
          </wp:anchor>
        </w:drawing>
      </w:r>
    </w:p>
    <w:p w14:paraId="58B1E648">
      <w:pPr>
        <w:tabs>
          <w:tab w:val="left" w:pos="993"/>
        </w:tabs>
        <w:ind w:right="-88" w:firstLine="1080" w:firstLineChars="441"/>
        <w:rPr>
          <w:rFonts w:hint="eastAsia"/>
          <w:b/>
          <w:bCs/>
          <w:sz w:val="24"/>
        </w:rPr>
      </w:pPr>
      <w:r>
        <w:rPr>
          <w:rFonts w:hint="eastAsia"/>
          <w:b/>
          <w:bCs/>
          <w:color w:val="FFFFFF"/>
          <w:spacing w:val="2"/>
          <w:sz w:val="24"/>
        </w:rPr>
        <w:t>分  类  号</w:t>
      </w:r>
      <w:r>
        <w:rPr>
          <w:rFonts w:hint="eastAsia" w:ascii="宋体" w:hAnsi="宋体"/>
          <w:b/>
          <w:bCs/>
          <w:color w:val="FFFFFF"/>
          <w:sz w:val="24"/>
        </w:rPr>
        <w:t xml:space="preserve">： </w:t>
      </w:r>
      <w:r>
        <w:rPr>
          <w:b/>
          <w:bCs/>
          <w:color w:val="FFFFFF"/>
          <w:sz w:val="24"/>
        </w:rPr>
        <w:t>TP391</w:t>
      </w:r>
      <w:r>
        <w:rPr>
          <w:rFonts w:hint="eastAsia" w:ascii="宋体" w:hAnsi="宋体"/>
          <w:b/>
          <w:bCs/>
          <w:color w:val="FFFFFF"/>
          <w:sz w:val="24"/>
        </w:rPr>
        <w:t xml:space="preserve"> </w:t>
      </w:r>
      <w:r>
        <w:rPr>
          <w:rFonts w:hint="eastAsia" w:ascii="宋体" w:hAnsi="宋体"/>
          <w:b/>
          <w:bCs/>
          <w:sz w:val="24"/>
        </w:rPr>
        <w:t xml:space="preserve">     </w:t>
      </w:r>
      <w:r>
        <w:rPr>
          <w:rFonts w:hint="eastAsia"/>
          <w:b/>
          <w:bCs/>
          <w:sz w:val="24"/>
        </w:rPr>
        <w:t xml:space="preserve">                       学号：</w:t>
      </w:r>
    </w:p>
    <w:p w14:paraId="07BAD112">
      <w:pPr>
        <w:tabs>
          <w:tab w:val="left" w:pos="1134"/>
          <w:tab w:val="left" w:pos="2410"/>
          <w:tab w:val="left" w:pos="7088"/>
        </w:tabs>
        <w:ind w:right="-88" w:firstLine="6813" w:firstLineChars="2839"/>
        <w:rPr>
          <w:rFonts w:hint="eastAsia"/>
          <w:color w:val="FFFFFF"/>
          <w:sz w:val="24"/>
        </w:rPr>
      </w:pPr>
    </w:p>
    <w:p w14:paraId="539E83F3">
      <w:pPr>
        <w:spacing w:line="400" w:lineRule="exact"/>
        <w:ind w:left="325" w:leftChars="155" w:right="-88"/>
        <w:rPr>
          <w:rFonts w:hint="eastAsia" w:ascii="宋体" w:hAnsi="宋体"/>
          <w:color w:val="FF0000"/>
          <w:sz w:val="24"/>
        </w:rPr>
      </w:pPr>
      <w:r>
        <w:rPr>
          <w:rFonts w:hint="eastAsia"/>
          <w:sz w:val="24"/>
        </w:rPr>
        <w:tab/>
      </w:r>
      <w:r>
        <w:rPr>
          <w:rFonts w:hint="eastAsia"/>
          <w:sz w:val="24"/>
        </w:rPr>
        <w:tab/>
      </w:r>
      <w:r>
        <w:rPr>
          <w:rFonts w:hint="eastAsia"/>
          <w:sz w:val="24"/>
        </w:rPr>
        <w:tab/>
      </w:r>
    </w:p>
    <w:p w14:paraId="5443F57E">
      <w:pPr>
        <w:spacing w:line="400" w:lineRule="exact"/>
        <w:jc w:val="center"/>
        <w:rPr>
          <w:rFonts w:hint="eastAsia" w:ascii="楷体_GB2312" w:hAnsi="宋体" w:eastAsia="楷体_GB2312"/>
          <w:iCs/>
          <w:color w:val="FF0000"/>
          <w:sz w:val="24"/>
        </w:rPr>
      </w:pPr>
    </w:p>
    <w:p w14:paraId="611FE284">
      <w:pPr>
        <w:spacing w:line="400" w:lineRule="exact"/>
        <w:jc w:val="center"/>
        <w:rPr>
          <w:rFonts w:hint="eastAsia" w:ascii="楷体_GB2312" w:hAnsi="宋体" w:eastAsia="楷体_GB2312"/>
          <w:iCs/>
          <w:color w:val="FF0000"/>
          <w:sz w:val="24"/>
        </w:rPr>
      </w:pPr>
    </w:p>
    <w:p w14:paraId="4EDE9488">
      <w:pPr>
        <w:spacing w:line="400" w:lineRule="exact"/>
        <w:jc w:val="center"/>
        <w:rPr>
          <w:rFonts w:hint="eastAsia" w:ascii="楷体_GB2312" w:hAnsi="宋体" w:eastAsia="楷体_GB2312"/>
          <w:iCs/>
          <w:color w:val="FF0000"/>
          <w:sz w:val="24"/>
        </w:rPr>
      </w:pPr>
    </w:p>
    <w:p w14:paraId="6CB42D7B">
      <w:pPr>
        <w:jc w:val="center"/>
        <w:rPr>
          <w:rFonts w:hint="eastAsia" w:ascii="楷体_GB2312" w:hAnsi="宋体" w:eastAsia="楷体_GB2312"/>
          <w:iCs/>
          <w:color w:val="FF0000"/>
          <w:sz w:val="24"/>
        </w:rPr>
      </w:pPr>
      <w:r>
        <w:rPr>
          <w:rFonts w:hint="eastAsia"/>
          <w:b/>
          <w:bCs/>
          <w:sz w:val="24"/>
        </w:rPr>
        <w:drawing>
          <wp:anchor distT="0" distB="0" distL="114300" distR="114300" simplePos="0" relativeHeight="251660288" behindDoc="0" locked="0" layoutInCell="1" allowOverlap="1">
            <wp:simplePos x="0" y="0"/>
            <wp:positionH relativeFrom="column">
              <wp:posOffset>1257300</wp:posOffset>
            </wp:positionH>
            <wp:positionV relativeFrom="paragraph">
              <wp:posOffset>74930</wp:posOffset>
            </wp:positionV>
            <wp:extent cx="2867025" cy="561975"/>
            <wp:effectExtent l="0" t="0" r="9525" b="9525"/>
            <wp:wrapNone/>
            <wp:docPr id="1002" name="图片 777" descr="校名定稿（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777" descr="校名定稿（中文）"/>
                    <pic:cNvPicPr>
                      <a:picLocks noChangeAspect="1"/>
                    </pic:cNvPicPr>
                  </pic:nvPicPr>
                  <pic:blipFill>
                    <a:blip r:embed="rId14"/>
                    <a:stretch>
                      <a:fillRect/>
                    </a:stretch>
                  </pic:blipFill>
                  <pic:spPr>
                    <a:xfrm>
                      <a:off x="0" y="0"/>
                      <a:ext cx="2867025" cy="561975"/>
                    </a:xfrm>
                    <a:prstGeom prst="rect">
                      <a:avLst/>
                    </a:prstGeom>
                    <a:noFill/>
                    <a:ln>
                      <a:noFill/>
                    </a:ln>
                  </pic:spPr>
                </pic:pic>
              </a:graphicData>
            </a:graphic>
          </wp:anchor>
        </w:drawing>
      </w:r>
    </w:p>
    <w:p w14:paraId="3AF8DB60">
      <w:pPr>
        <w:jc w:val="center"/>
        <w:rPr>
          <w:rFonts w:hint="eastAsia" w:ascii="楷体_GB2312" w:hAnsi="宋体" w:eastAsia="楷体_GB2312"/>
          <w:iCs/>
          <w:color w:val="FF0000"/>
          <w:sz w:val="24"/>
        </w:rPr>
      </w:pPr>
    </w:p>
    <w:p w14:paraId="50391648">
      <w:pPr>
        <w:jc w:val="center"/>
        <w:rPr>
          <w:rFonts w:hint="eastAsia" w:ascii="楷体_GB2312" w:hAnsi="宋体" w:eastAsia="楷体_GB2312"/>
          <w:iCs/>
          <w:color w:val="FF0000"/>
          <w:sz w:val="24"/>
        </w:rPr>
      </w:pPr>
    </w:p>
    <w:p w14:paraId="5A5E5F07">
      <w:pPr>
        <w:contextualSpacing/>
        <w:jc w:val="center"/>
        <w:rPr>
          <w:rFonts w:hint="eastAsia" w:ascii="隶书" w:eastAsia="隶书"/>
          <w:sz w:val="52"/>
          <w:szCs w:val="52"/>
        </w:rPr>
      </w:pPr>
      <w:r>
        <w:rPr>
          <w:rFonts w:hint="eastAsia" w:ascii="隶书" w:eastAsia="隶书"/>
          <w:sz w:val="52"/>
          <w:szCs w:val="52"/>
        </w:rPr>
        <w:t>高等学历继续教育本科毕业论文</w:t>
      </w:r>
    </w:p>
    <w:p w14:paraId="76AF4D07">
      <w:pPr>
        <w:jc w:val="center"/>
        <w:rPr>
          <w:rFonts w:hint="eastAsia" w:eastAsia="隶书"/>
          <w:color w:val="000000"/>
          <w:spacing w:val="160"/>
          <w:sz w:val="84"/>
          <w:szCs w:val="84"/>
        </w:rPr>
      </w:pPr>
    </w:p>
    <w:p w14:paraId="1A129404">
      <w:pPr>
        <w:spacing w:line="400" w:lineRule="exact"/>
        <w:rPr>
          <w:rFonts w:hint="eastAsia" w:eastAsia="隶书"/>
          <w:color w:val="000000"/>
          <w:spacing w:val="160"/>
          <w:sz w:val="84"/>
          <w:szCs w:val="84"/>
        </w:rPr>
      </w:pPr>
    </w:p>
    <w:p w14:paraId="56163FF4">
      <w:pPr>
        <w:spacing w:line="600" w:lineRule="exact"/>
        <w:jc w:val="center"/>
        <w:rPr>
          <w:rFonts w:hint="eastAsia" w:ascii="Arial" w:hAnsi="Arial"/>
          <w:color w:val="FF0000"/>
          <w:sz w:val="30"/>
        </w:rPr>
      </w:pPr>
      <w:r>
        <w:rPr>
          <w:rFonts w:hint="eastAsia" w:ascii="黑体" w:eastAsia="黑体"/>
          <w:sz w:val="36"/>
          <w:szCs w:val="36"/>
        </w:rPr>
        <w:t>新时代会计财务费用优化与创新路径</w:t>
      </w:r>
    </w:p>
    <w:p w14:paraId="5B2A813C">
      <w:pPr>
        <w:spacing w:line="160" w:lineRule="exact"/>
        <w:jc w:val="center"/>
        <w:rPr>
          <w:rFonts w:hint="eastAsia" w:ascii="黑体" w:eastAsia="黑体"/>
          <w:sz w:val="44"/>
          <w:szCs w:val="44"/>
        </w:rPr>
      </w:pPr>
    </w:p>
    <w:p w14:paraId="44493108">
      <w:pPr>
        <w:spacing w:line="500" w:lineRule="exact"/>
        <w:jc w:val="center"/>
        <w:rPr>
          <w:rFonts w:hint="eastAsia" w:ascii="Arial" w:hAnsi="Arial"/>
          <w:sz w:val="30"/>
        </w:rPr>
      </w:pPr>
      <w:r>
        <w:rPr>
          <w:rFonts w:hint="eastAsia" w:ascii="Arial" w:hAnsi="Arial"/>
          <w:sz w:val="30"/>
        </w:rPr>
        <w:t>Optimization and Innovative Pathways of Accounting Financial Costs in the New Era</w:t>
      </w:r>
    </w:p>
    <w:p w14:paraId="1E00DC5A">
      <w:pPr>
        <w:spacing w:line="500" w:lineRule="exact"/>
        <w:jc w:val="center"/>
        <w:rPr>
          <w:rFonts w:hint="eastAsia" w:ascii="Arial" w:hAnsi="Arial"/>
          <w:color w:val="FF0000"/>
          <w:szCs w:val="21"/>
        </w:rPr>
      </w:pPr>
    </w:p>
    <w:p w14:paraId="7D176571">
      <w:pPr>
        <w:spacing w:line="400" w:lineRule="exact"/>
        <w:jc w:val="center"/>
        <w:rPr>
          <w:rFonts w:hint="eastAsia" w:ascii="Arial" w:hAnsi="Arial"/>
          <w:sz w:val="30"/>
        </w:rPr>
      </w:pPr>
    </w:p>
    <w:p w14:paraId="2E42CFFE">
      <w:pPr>
        <w:spacing w:line="400" w:lineRule="exact"/>
        <w:jc w:val="center"/>
        <w:rPr>
          <w:rFonts w:hint="eastAsia" w:ascii="Arial" w:hAnsi="Arial"/>
          <w:sz w:val="30"/>
        </w:rPr>
      </w:pPr>
    </w:p>
    <w:p w14:paraId="3A296396">
      <w:pPr>
        <w:tabs>
          <w:tab w:val="left" w:pos="3240"/>
          <w:tab w:val="left" w:pos="3686"/>
          <w:tab w:val="left" w:pos="4820"/>
          <w:tab w:val="left" w:pos="5103"/>
          <w:tab w:val="left" w:pos="5245"/>
          <w:tab w:val="left" w:pos="5614"/>
          <w:tab w:val="left" w:pos="5670"/>
          <w:tab w:val="left" w:pos="5812"/>
          <w:tab w:val="left" w:pos="5954"/>
          <w:tab w:val="left" w:pos="6379"/>
          <w:tab w:val="left" w:pos="6887"/>
          <w:tab w:val="left" w:pos="7020"/>
          <w:tab w:val="left" w:pos="8931"/>
        </w:tabs>
        <w:spacing w:line="700" w:lineRule="exact"/>
        <w:ind w:left="1420" w:leftChars="267" w:right="-91" w:hanging="859" w:hangingChars="214"/>
        <w:jc w:val="left"/>
        <w:rPr>
          <w:rFonts w:hint="eastAsia"/>
          <w:b/>
          <w:spacing w:val="30"/>
          <w:sz w:val="32"/>
          <w:u w:val="single"/>
        </w:rPr>
      </w:pPr>
      <w:r>
        <w:rPr>
          <w:rFonts w:hint="eastAsia"/>
          <w:b/>
          <w:spacing w:val="40"/>
          <w:sz w:val="32"/>
          <w:szCs w:val="32"/>
        </w:rPr>
        <w:t xml:space="preserve">姓     </w:t>
      </w:r>
      <w:r>
        <w:rPr>
          <w:rFonts w:hint="eastAsia"/>
          <w:b/>
          <w:spacing w:val="-2"/>
          <w:sz w:val="32"/>
          <w:szCs w:val="32"/>
        </w:rPr>
        <w:t>名：</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p>
    <w:p w14:paraId="291C5931">
      <w:pPr>
        <w:tabs>
          <w:tab w:val="left" w:pos="5580"/>
          <w:tab w:val="left" w:pos="6840"/>
        </w:tabs>
        <w:spacing w:line="700" w:lineRule="exact"/>
        <w:ind w:left="1248" w:leftChars="267" w:right="-91" w:hanging="687" w:hangingChars="214"/>
        <w:jc w:val="left"/>
        <w:rPr>
          <w:rFonts w:hint="eastAsia"/>
          <w:b/>
          <w:color w:val="000000"/>
          <w:sz w:val="32"/>
          <w:u w:val="single"/>
        </w:rPr>
      </w:pPr>
      <w:r>
        <w:rPr>
          <w:rFonts w:hint="eastAsia"/>
          <w:b/>
          <w:color w:val="000000"/>
          <w:sz w:val="32"/>
        </w:rPr>
        <w:t xml:space="preserve">专  </w:t>
      </w:r>
      <w:r>
        <w:rPr>
          <w:rFonts w:hint="eastAsia"/>
          <w:b/>
          <w:color w:val="000000"/>
          <w:sz w:val="34"/>
        </w:rPr>
        <w:t xml:space="preserve"> </w:t>
      </w:r>
      <w:r>
        <w:rPr>
          <w:rFonts w:hint="eastAsia"/>
          <w:b/>
          <w:color w:val="000000"/>
          <w:sz w:val="38"/>
        </w:rPr>
        <w:t xml:space="preserve"> </w:t>
      </w:r>
      <w:r>
        <w:rPr>
          <w:rFonts w:hint="eastAsia"/>
          <w:b/>
          <w:color w:val="000000"/>
          <w:sz w:val="32"/>
        </w:rPr>
        <w:t xml:space="preserve"> </w:t>
      </w:r>
      <w:r>
        <w:rPr>
          <w:rFonts w:hint="eastAsia"/>
          <w:b/>
          <w:color w:val="000000"/>
          <w:sz w:val="28"/>
        </w:rPr>
        <w:t xml:space="preserve"> </w:t>
      </w:r>
      <w:r>
        <w:rPr>
          <w:rFonts w:hint="eastAsia"/>
          <w:b/>
          <w:color w:val="000000"/>
          <w:sz w:val="32"/>
        </w:rPr>
        <w:t xml:space="preserve">  业：</w:t>
      </w:r>
      <w:r>
        <w:rPr>
          <w:rFonts w:hint="eastAsia"/>
          <w:b/>
          <w:color w:val="000000"/>
          <w:sz w:val="32"/>
          <w:u w:val="single"/>
        </w:rPr>
        <w:t xml:space="preserve">          </w:t>
      </w:r>
      <w:r>
        <w:rPr>
          <w:rFonts w:hint="eastAsia"/>
          <w:b/>
          <w:color w:val="000000"/>
          <w:sz w:val="32"/>
          <w:u w:val="single"/>
          <w:lang w:val="en-US" w:eastAsia="zh-CN"/>
        </w:rPr>
        <w:t xml:space="preserve">  会计学   </w:t>
      </w:r>
      <w:r>
        <w:rPr>
          <w:rFonts w:hint="eastAsia"/>
          <w:b/>
          <w:color w:val="000000"/>
          <w:sz w:val="32"/>
          <w:u w:val="single"/>
        </w:rPr>
        <w:t xml:space="preserve">             </w:t>
      </w:r>
    </w:p>
    <w:p w14:paraId="515A5A15">
      <w:pPr>
        <w:tabs>
          <w:tab w:val="left" w:pos="5580"/>
        </w:tabs>
        <w:spacing w:line="700" w:lineRule="exact"/>
        <w:ind w:left="1248" w:leftChars="267" w:right="-91" w:hanging="687" w:hangingChars="214"/>
        <w:jc w:val="left"/>
        <w:rPr>
          <w:rFonts w:hint="eastAsia"/>
          <w:b/>
          <w:color w:val="000000"/>
          <w:sz w:val="32"/>
        </w:rPr>
      </w:pPr>
      <w:r>
        <w:rPr>
          <w:rFonts w:hint="eastAsia"/>
          <w:b/>
          <w:color w:val="000000"/>
          <w:sz w:val="32"/>
        </w:rPr>
        <w:t>指导教师姓名：</w:t>
      </w:r>
      <w:r>
        <w:rPr>
          <w:rFonts w:hint="eastAsia"/>
          <w:b/>
          <w:color w:val="000000"/>
          <w:sz w:val="32"/>
          <w:u w:val="single"/>
        </w:rPr>
        <w:t xml:space="preserve">          </w:t>
      </w:r>
      <w:r>
        <w:rPr>
          <w:rFonts w:hint="eastAsia"/>
          <w:b/>
          <w:color w:val="000000"/>
          <w:sz w:val="30"/>
          <w:u w:val="single"/>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sz w:val="32"/>
          <w:u w:val="single"/>
        </w:rPr>
        <w:t xml:space="preserve"> </w:t>
      </w:r>
      <w:r>
        <w:rPr>
          <w:rFonts w:hint="eastAsia"/>
          <w:b/>
          <w:color w:val="000000"/>
          <w:sz w:val="32"/>
          <w:u w:val="single"/>
        </w:rPr>
        <w:t xml:space="preserve">            </w:t>
      </w:r>
      <w:r>
        <w:rPr>
          <w:rFonts w:hint="eastAsia"/>
          <w:b/>
          <w:color w:val="000000"/>
          <w:sz w:val="28"/>
          <w:u w:val="single"/>
        </w:rPr>
        <w:t xml:space="preserve"> </w:t>
      </w:r>
    </w:p>
    <w:p w14:paraId="1AFCA930">
      <w:pPr>
        <w:tabs>
          <w:tab w:val="left" w:pos="3261"/>
        </w:tabs>
        <w:spacing w:line="700" w:lineRule="exact"/>
        <w:ind w:left="1231" w:leftChars="267" w:right="-91" w:hanging="670" w:hangingChars="214"/>
        <w:jc w:val="left"/>
        <w:rPr>
          <w:rFonts w:hint="eastAsia"/>
          <w:b/>
          <w:color w:val="000000"/>
          <w:sz w:val="26"/>
          <w:u w:val="single"/>
        </w:rPr>
      </w:pPr>
      <w:r>
        <w:rPr>
          <w:rFonts w:hint="eastAsia"/>
          <w:b/>
          <w:color w:val="000000"/>
          <w:spacing w:val="-4"/>
          <w:sz w:val="32"/>
        </w:rPr>
        <w:t>指导教师</w:t>
      </w:r>
      <w:r>
        <w:rPr>
          <w:rFonts w:hint="eastAsia"/>
          <w:b/>
          <w:color w:val="000000"/>
          <w:spacing w:val="6"/>
          <w:sz w:val="32"/>
        </w:rPr>
        <w:t>职称</w:t>
      </w:r>
      <w:r>
        <w:rPr>
          <w:rFonts w:hint="eastAsia"/>
          <w:b/>
          <w:color w:val="000000"/>
          <w:sz w:val="32"/>
        </w:rPr>
        <w:t>：</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p>
    <w:p w14:paraId="1D86D228">
      <w:pPr>
        <w:spacing w:line="400" w:lineRule="exact"/>
        <w:jc w:val="center"/>
        <w:rPr>
          <w:rFonts w:hint="eastAsia" w:ascii="Arial" w:hAnsi="Arial"/>
          <w:color w:val="FF0000"/>
          <w:sz w:val="30"/>
        </w:rPr>
      </w:pPr>
    </w:p>
    <w:p w14:paraId="695B18EF">
      <w:pPr>
        <w:tabs>
          <w:tab w:val="left" w:pos="3261"/>
        </w:tabs>
        <w:spacing w:line="400" w:lineRule="exact"/>
        <w:ind w:left="1231" w:leftChars="267" w:right="-91" w:hanging="670" w:hangingChars="214"/>
        <w:jc w:val="center"/>
        <w:rPr>
          <w:rFonts w:hint="eastAsia"/>
          <w:b/>
          <w:color w:val="000000"/>
          <w:spacing w:val="-4"/>
          <w:sz w:val="32"/>
        </w:rPr>
      </w:pPr>
    </w:p>
    <w:p w14:paraId="6F61DB48">
      <w:pPr>
        <w:tabs>
          <w:tab w:val="left" w:pos="3261"/>
        </w:tabs>
        <w:spacing w:line="240" w:lineRule="exact"/>
        <w:ind w:left="1231" w:leftChars="267" w:right="-91" w:hanging="670" w:hangingChars="214"/>
        <w:jc w:val="center"/>
        <w:rPr>
          <w:rFonts w:hint="eastAsia"/>
          <w:b/>
          <w:color w:val="000000"/>
          <w:spacing w:val="-4"/>
          <w:sz w:val="32"/>
        </w:rPr>
      </w:pPr>
    </w:p>
    <w:p w14:paraId="18C3D675">
      <w:pPr>
        <w:tabs>
          <w:tab w:val="left" w:pos="3261"/>
        </w:tabs>
        <w:spacing w:line="240" w:lineRule="exact"/>
        <w:ind w:left="1231" w:leftChars="267" w:right="-91" w:hanging="670" w:hangingChars="214"/>
        <w:jc w:val="center"/>
        <w:rPr>
          <w:rFonts w:hint="eastAsia"/>
          <w:b/>
          <w:color w:val="000000"/>
          <w:spacing w:val="-4"/>
          <w:sz w:val="32"/>
        </w:rPr>
      </w:pPr>
    </w:p>
    <w:p w14:paraId="31D9F1CF">
      <w:pPr>
        <w:tabs>
          <w:tab w:val="left" w:pos="3261"/>
        </w:tabs>
        <w:spacing w:line="400" w:lineRule="exact"/>
        <w:ind w:left="1231" w:leftChars="267" w:right="-91" w:hanging="670" w:hangingChars="214"/>
        <w:jc w:val="center"/>
        <w:rPr>
          <w:b/>
          <w:color w:val="000000"/>
          <w:sz w:val="32"/>
          <w:u w:val="single"/>
        </w:rPr>
      </w:pPr>
      <w:r>
        <w:rPr>
          <w:rFonts w:hint="eastAsia" w:ascii="宋体" w:hAnsi="宋体"/>
          <w:b/>
          <w:color w:val="000000"/>
          <w:spacing w:val="-4"/>
          <w:sz w:val="32"/>
        </w:rPr>
        <w:t>20</w:t>
      </w:r>
      <w:r>
        <w:rPr>
          <w:rFonts w:hint="eastAsia" w:ascii="宋体" w:hAnsi="宋体"/>
          <w:b/>
          <w:color w:val="000000"/>
          <w:spacing w:val="-4"/>
          <w:sz w:val="32"/>
          <w:lang w:val="en-US" w:eastAsia="zh-CN"/>
        </w:rPr>
        <w:t xml:space="preserve">  </w:t>
      </w:r>
      <w:r>
        <w:rPr>
          <w:rFonts w:hint="eastAsia" w:ascii="宋体" w:hAnsi="宋体"/>
          <w:b/>
          <w:color w:val="000000"/>
          <w:spacing w:val="-4"/>
          <w:sz w:val="32"/>
        </w:rPr>
        <w:t>年</w:t>
      </w:r>
      <w:r>
        <w:rPr>
          <w:rFonts w:hint="eastAsia" w:ascii="宋体" w:hAnsi="宋体"/>
          <w:b/>
          <w:color w:val="000000"/>
          <w:spacing w:val="-4"/>
          <w:sz w:val="32"/>
          <w:lang w:val="en-US" w:eastAsia="zh-CN"/>
        </w:rPr>
        <w:t xml:space="preserve">  </w:t>
      </w:r>
      <w:r>
        <w:rPr>
          <w:rFonts w:hint="eastAsia" w:ascii="宋体" w:hAnsi="宋体"/>
          <w:b/>
          <w:color w:val="000000"/>
          <w:spacing w:val="-4"/>
          <w:sz w:val="32"/>
        </w:rPr>
        <w:t>月</w:t>
      </w:r>
    </w:p>
    <w:p w14:paraId="447BFA52">
      <w:pPr>
        <w:rPr>
          <w:rFonts w:hint="eastAsia" w:ascii="楷体_GB2312" w:hAnsi="宋体" w:eastAsia="楷体_GB2312"/>
          <w:sz w:val="24"/>
        </w:rPr>
      </w:pPr>
    </w:p>
    <w:p w14:paraId="19FB0C8B">
      <w:pPr>
        <w:rPr>
          <w:rFonts w:hint="eastAsia" w:ascii="楷体_GB2312" w:hAnsi="宋体" w:eastAsia="楷体_GB2312"/>
          <w:sz w:val="24"/>
        </w:rPr>
        <w:sectPr>
          <w:headerReference r:id="rId5" w:type="first"/>
          <w:headerReference r:id="rId3" w:type="default"/>
          <w:footerReference r:id="rId6" w:type="default"/>
          <w:headerReference r:id="rId4" w:type="even"/>
          <w:footerReference r:id="rId7" w:type="even"/>
          <w:pgSz w:w="11909" w:h="16834"/>
          <w:pgMar w:top="1134" w:right="1418" w:bottom="1134" w:left="1701" w:header="851" w:footer="992" w:gutter="0"/>
          <w:pgNumType w:fmt="upperRoman" w:start="1"/>
          <w:cols w:space="720" w:num="1"/>
          <w:titlePg/>
          <w:docGrid w:linePitch="312" w:charSpace="0"/>
        </w:sectPr>
      </w:pPr>
    </w:p>
    <w:p w14:paraId="6ED95109">
      <w:pPr>
        <w:pStyle w:val="2"/>
        <w:spacing w:before="240" w:beforeLines="100" w:after="240" w:afterLines="100" w:line="400" w:lineRule="exact"/>
        <w:jc w:val="center"/>
        <w:rPr>
          <w:rFonts w:hint="eastAsia" w:ascii="宋体" w:hAnsi="宋体"/>
          <w:sz w:val="30"/>
          <w:szCs w:val="30"/>
        </w:rPr>
      </w:pPr>
      <w:bookmarkStart w:id="0" w:name="_Toc218236124"/>
      <w:bookmarkStart w:id="1" w:name="_Toc292712136"/>
      <w:bookmarkStart w:id="2" w:name="_Toc292802400"/>
      <w:bookmarkStart w:id="3" w:name="_Toc220229740"/>
      <w:bookmarkStart w:id="4" w:name="_Toc219171805"/>
      <w:bookmarkStart w:id="5" w:name="_Toc220229312"/>
      <w:bookmarkStart w:id="6" w:name="_Toc218233939"/>
      <w:bookmarkStart w:id="7" w:name="_Toc292712222"/>
      <w:bookmarkStart w:id="8" w:name="_Toc26318"/>
      <w:r>
        <w:rPr>
          <w:rFonts w:hint="eastAsia" w:ascii="宋体" w:hAnsi="宋体"/>
          <w:sz w:val="30"/>
          <w:szCs w:val="30"/>
        </w:rPr>
        <w:t>摘  要</w:t>
      </w:r>
      <w:bookmarkEnd w:id="0"/>
      <w:bookmarkEnd w:id="1"/>
      <w:bookmarkEnd w:id="2"/>
      <w:bookmarkEnd w:id="3"/>
      <w:bookmarkEnd w:id="4"/>
      <w:bookmarkEnd w:id="5"/>
      <w:bookmarkEnd w:id="6"/>
      <w:bookmarkEnd w:id="7"/>
      <w:bookmarkEnd w:id="8"/>
    </w:p>
    <w:p w14:paraId="0C0F7488">
      <w:pPr>
        <w:spacing w:line="400" w:lineRule="exact"/>
        <w:rPr>
          <w:rFonts w:hint="eastAsia" w:ascii="宋体" w:hAnsi="宋体" w:cs="Arial"/>
          <w:spacing w:val="8"/>
          <w:sz w:val="24"/>
        </w:rPr>
      </w:pPr>
      <w:r>
        <w:rPr>
          <w:rFonts w:hint="eastAsia" w:ascii="宋体" w:hAnsi="宋体" w:cs="Arial"/>
          <w:spacing w:val="8"/>
          <w:sz w:val="24"/>
        </w:rPr>
        <w:t>　　在全球经济一体化与数字化转型的背景下，会计财务费用管理面临新的挑战与机遇。本研究旨在探讨新时代下会计财务费用优化的创新路径，以提升企业财务管理效率和竞争力。通过文献分析、案例研究及实证调查相结合的方法，本文系统梳理了当前会计财务费用管理中存在的问题，并提出了基于大数据、人工智能等新兴技术的智能化解决方案。研究发现，传统财务管理模式在成本控制、资源配置及风险管理等方面存在明显不足，而技术创新能够显著提高费用管理的精准性和灵活性。研究表明，构建智能化财务管理体系不仅有助于降低运营成本，还能为企业战略决策提供有力支持。本研究的创新点在于将技术驱动与管理创新深度融合，为会计财务费用优化提供了可操作性强的实践路径，对推动企业财务管理现代化具有重要理论价值和现实意义。</w:t>
      </w:r>
    </w:p>
    <w:p w14:paraId="5ECC7285">
      <w:pPr>
        <w:spacing w:line="400" w:lineRule="exact"/>
        <w:rPr>
          <w:rFonts w:hint="eastAsia" w:ascii="宋体" w:hAnsi="宋体"/>
          <w:sz w:val="24"/>
        </w:rPr>
      </w:pPr>
    </w:p>
    <w:p w14:paraId="02F5A364">
      <w:pPr>
        <w:spacing w:line="400" w:lineRule="exact"/>
        <w:rPr>
          <w:rFonts w:hint="eastAsia" w:ascii="宋体" w:hAnsi="宋体"/>
          <w:sz w:val="24"/>
        </w:rPr>
      </w:pPr>
      <w:r>
        <w:rPr>
          <w:rFonts w:hint="eastAsia"/>
          <w:b/>
          <w:sz w:val="24"/>
        </w:rPr>
        <w:t>关键词</w:t>
      </w:r>
      <w:r>
        <w:rPr>
          <w:rFonts w:hint="eastAsia"/>
          <w:sz w:val="24"/>
        </w:rPr>
        <w:t>：</w:t>
      </w:r>
      <w:r>
        <w:rPr>
          <w:rFonts w:hint="eastAsia" w:ascii="宋体" w:hAnsi="宋体"/>
          <w:sz w:val="24"/>
        </w:rPr>
        <w:t>会计财务费用优化  智能化财务管理  大数据  人工智能  技术创新</w:t>
      </w:r>
    </w:p>
    <w:p w14:paraId="61C6F0A5">
      <w:pPr>
        <w:spacing w:line="400" w:lineRule="exact"/>
        <w:rPr>
          <w:rFonts w:hint="eastAsia" w:ascii="宋体" w:hAnsi="宋体"/>
          <w:sz w:val="24"/>
        </w:rPr>
      </w:pPr>
    </w:p>
    <w:p w14:paraId="3D82C6DB">
      <w:pPr>
        <w:spacing w:line="400" w:lineRule="exact"/>
        <w:rPr>
          <w:rFonts w:ascii="宋体" w:hAnsi="宋体" w:cs="宋体"/>
          <w:kern w:val="0"/>
          <w:sz w:val="24"/>
        </w:rPr>
        <w:sectPr>
          <w:footerReference r:id="rId8" w:type="default"/>
          <w:pgSz w:w="11909" w:h="16834"/>
          <w:pgMar w:top="1134" w:right="1418" w:bottom="1134" w:left="1418" w:header="851" w:footer="992" w:gutter="0"/>
          <w:pgNumType w:fmt="upperRoman" w:start="1"/>
          <w:cols w:space="720" w:num="1"/>
          <w:docGrid w:linePitch="312" w:charSpace="0"/>
        </w:sectPr>
      </w:pPr>
    </w:p>
    <w:p w14:paraId="4F8ACB8C">
      <w:pPr>
        <w:tabs>
          <w:tab w:val="left" w:pos="6660"/>
        </w:tabs>
        <w:spacing w:before="240" w:beforeLines="100" w:after="240" w:afterLines="100" w:line="400" w:lineRule="exact"/>
        <w:jc w:val="center"/>
        <w:rPr>
          <w:rFonts w:hint="eastAsia" w:ascii="宋体" w:hAnsi="宋体"/>
          <w:b/>
          <w:kern w:val="0"/>
          <w:sz w:val="30"/>
          <w:szCs w:val="30"/>
        </w:rPr>
      </w:pPr>
      <w:r>
        <w:rPr>
          <w:rFonts w:hint="eastAsia" w:ascii="宋体" w:hAnsi="宋体"/>
          <w:b/>
          <w:kern w:val="0"/>
          <w:sz w:val="30"/>
          <w:szCs w:val="30"/>
        </w:rPr>
        <w:t>目  录</w:t>
      </w:r>
    </w:p>
    <w:p w14:paraId="0F346073">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b w:val="0"/>
          <w:kern w:val="0"/>
          <w:sz w:val="24"/>
        </w:rPr>
        <w:fldChar w:fldCharType="begin"/>
      </w:r>
      <w:r>
        <w:rPr>
          <w:rFonts w:hint="eastAsia" w:ascii="宋体" w:hAnsi="宋体" w:eastAsia="宋体" w:cs="宋体"/>
          <w:b w:val="0"/>
          <w:kern w:val="0"/>
          <w:sz w:val="24"/>
        </w:rPr>
        <w:instrText xml:space="preserve"> TOC \o "1-3" \h \z \u </w:instrText>
      </w:r>
      <w:r>
        <w:rPr>
          <w:rFonts w:hint="eastAsia" w:ascii="宋体" w:hAnsi="宋体" w:eastAsia="宋体" w:cs="宋体"/>
          <w:b w:val="0"/>
          <w:kern w:val="0"/>
          <w:sz w:val="24"/>
        </w:rPr>
        <w:fldChar w:fldCharType="separate"/>
      </w:r>
      <w:r>
        <w:rPr>
          <w:rFonts w:hint="eastAsia" w:ascii="宋体" w:hAnsi="宋体" w:eastAsia="宋体" w:cs="宋体"/>
          <w:kern w:val="0"/>
        </w:rPr>
        <w:fldChar w:fldCharType="begin"/>
      </w:r>
      <w:r>
        <w:rPr>
          <w:rFonts w:hint="eastAsia" w:ascii="宋体" w:hAnsi="宋体" w:eastAsia="宋体" w:cs="宋体"/>
          <w:kern w:val="0"/>
        </w:rPr>
        <w:instrText xml:space="preserve"> HYPERLINK \l _Toc26318 </w:instrText>
      </w:r>
      <w:r>
        <w:rPr>
          <w:rFonts w:hint="eastAsia" w:ascii="宋体" w:hAnsi="宋体" w:eastAsia="宋体" w:cs="宋体"/>
          <w:kern w:val="0"/>
        </w:rPr>
        <w:fldChar w:fldCharType="separate"/>
      </w:r>
      <w:r>
        <w:rPr>
          <w:rFonts w:hint="eastAsia" w:ascii="宋体" w:hAnsi="宋体"/>
          <w:szCs w:val="30"/>
        </w:rPr>
        <w:t>摘  要</w:t>
      </w:r>
      <w:r>
        <w:tab/>
      </w:r>
      <w:r>
        <w:fldChar w:fldCharType="begin"/>
      </w:r>
      <w:r>
        <w:instrText xml:space="preserve"> PAGEREF _Toc26318 \h </w:instrText>
      </w:r>
      <w:r>
        <w:fldChar w:fldCharType="separate"/>
      </w:r>
      <w:r>
        <w:t>I</w:t>
      </w:r>
      <w:r>
        <w:fldChar w:fldCharType="end"/>
      </w:r>
      <w:r>
        <w:rPr>
          <w:rFonts w:hint="eastAsia" w:ascii="宋体" w:hAnsi="宋体" w:eastAsia="宋体" w:cs="宋体"/>
          <w:kern w:val="0"/>
        </w:rPr>
        <w:fldChar w:fldCharType="end"/>
      </w:r>
    </w:p>
    <w:p w14:paraId="686EE146">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_Toc21883 </w:instrText>
      </w:r>
      <w:r>
        <w:rPr>
          <w:rFonts w:hint="eastAsia" w:ascii="宋体" w:hAnsi="宋体" w:eastAsia="宋体" w:cs="宋体"/>
          <w:kern w:val="0"/>
        </w:rPr>
        <w:fldChar w:fldCharType="separate"/>
      </w:r>
      <w:r>
        <w:rPr>
          <w:rFonts w:hint="eastAsia" w:ascii="宋体" w:hAnsi="宋体" w:eastAsia="宋体" w:cs="宋体"/>
          <w:szCs w:val="30"/>
        </w:rPr>
        <w:t>第一章  绪论</w:t>
      </w:r>
      <w:r>
        <w:tab/>
      </w:r>
      <w:r>
        <w:fldChar w:fldCharType="begin"/>
      </w:r>
      <w:r>
        <w:instrText xml:space="preserve"> PAGEREF _Toc21883 \h </w:instrText>
      </w:r>
      <w:r>
        <w:fldChar w:fldCharType="separate"/>
      </w:r>
      <w:r>
        <w:t>2</w:t>
      </w:r>
      <w:r>
        <w:fldChar w:fldCharType="end"/>
      </w:r>
      <w:r>
        <w:rPr>
          <w:rFonts w:hint="eastAsia" w:ascii="宋体" w:hAnsi="宋体" w:eastAsia="宋体" w:cs="宋体"/>
          <w:kern w:val="0"/>
        </w:rPr>
        <w:fldChar w:fldCharType="end"/>
      </w:r>
    </w:p>
    <w:p w14:paraId="71140752">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_Toc22969 </w:instrText>
      </w:r>
      <w:r>
        <w:rPr>
          <w:rFonts w:hint="eastAsia" w:ascii="宋体" w:hAnsi="宋体" w:eastAsia="宋体" w:cs="宋体"/>
          <w:kern w:val="0"/>
        </w:rPr>
        <w:fldChar w:fldCharType="separate"/>
      </w:r>
      <w:r>
        <w:rPr>
          <w:rFonts w:hint="eastAsia" w:ascii="宋体" w:hAnsi="宋体" w:eastAsia="宋体" w:cs="宋体"/>
          <w:szCs w:val="30"/>
          <w:lang w:val="en-US" w:eastAsia="zh-CN"/>
        </w:rPr>
        <w:t>1.1 新时代会计财务费用优化的研究背景</w:t>
      </w:r>
      <w:r>
        <w:tab/>
      </w:r>
      <w:r>
        <w:fldChar w:fldCharType="begin"/>
      </w:r>
      <w:r>
        <w:instrText xml:space="preserve"> PAGEREF _Toc22969 \h </w:instrText>
      </w:r>
      <w:r>
        <w:fldChar w:fldCharType="separate"/>
      </w:r>
      <w:r>
        <w:t>2</w:t>
      </w:r>
      <w:r>
        <w:fldChar w:fldCharType="end"/>
      </w:r>
      <w:r>
        <w:rPr>
          <w:rFonts w:hint="eastAsia" w:ascii="宋体" w:hAnsi="宋体" w:eastAsia="宋体" w:cs="宋体"/>
          <w:kern w:val="0"/>
        </w:rPr>
        <w:fldChar w:fldCharType="end"/>
      </w:r>
    </w:p>
    <w:p w14:paraId="7CCDC083">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_Toc8992 </w:instrText>
      </w:r>
      <w:r>
        <w:rPr>
          <w:rFonts w:hint="eastAsia" w:ascii="宋体" w:hAnsi="宋体" w:eastAsia="宋体" w:cs="宋体"/>
          <w:kern w:val="0"/>
        </w:rPr>
        <w:fldChar w:fldCharType="separate"/>
      </w:r>
      <w:r>
        <w:rPr>
          <w:rFonts w:hint="eastAsia" w:ascii="宋体" w:hAnsi="宋体" w:eastAsia="宋体" w:cs="宋体"/>
          <w:szCs w:val="30"/>
          <w:lang w:val="en-US" w:eastAsia="zh-CN"/>
        </w:rPr>
        <w:t>1.2 会计财务费用优化与创新路径的意义</w:t>
      </w:r>
      <w:r>
        <w:tab/>
      </w:r>
      <w:r>
        <w:fldChar w:fldCharType="begin"/>
      </w:r>
      <w:r>
        <w:instrText xml:space="preserve"> PAGEREF _Toc8992 \h </w:instrText>
      </w:r>
      <w:r>
        <w:fldChar w:fldCharType="separate"/>
      </w:r>
      <w:r>
        <w:t>2</w:t>
      </w:r>
      <w:r>
        <w:fldChar w:fldCharType="end"/>
      </w:r>
      <w:r>
        <w:rPr>
          <w:rFonts w:hint="eastAsia" w:ascii="宋体" w:hAnsi="宋体" w:eastAsia="宋体" w:cs="宋体"/>
          <w:kern w:val="0"/>
        </w:rPr>
        <w:fldChar w:fldCharType="end"/>
      </w:r>
    </w:p>
    <w:p w14:paraId="30E210B8">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_Toc12216 </w:instrText>
      </w:r>
      <w:r>
        <w:rPr>
          <w:rFonts w:hint="eastAsia" w:ascii="宋体" w:hAnsi="宋体" w:eastAsia="宋体" w:cs="宋体"/>
          <w:kern w:val="0"/>
        </w:rPr>
        <w:fldChar w:fldCharType="separate"/>
      </w:r>
      <w:r>
        <w:rPr>
          <w:rFonts w:hint="eastAsia" w:ascii="宋体" w:hAnsi="宋体" w:eastAsia="宋体" w:cs="宋体"/>
          <w:szCs w:val="30"/>
        </w:rPr>
        <w:t>第二章  新时代会计财务费用优化的理论基础</w:t>
      </w:r>
      <w:r>
        <w:tab/>
      </w:r>
      <w:r>
        <w:fldChar w:fldCharType="begin"/>
      </w:r>
      <w:r>
        <w:instrText xml:space="preserve"> PAGEREF _Toc12216 \h </w:instrText>
      </w:r>
      <w:r>
        <w:fldChar w:fldCharType="separate"/>
      </w:r>
      <w:r>
        <w:t>3</w:t>
      </w:r>
      <w:r>
        <w:fldChar w:fldCharType="end"/>
      </w:r>
      <w:r>
        <w:rPr>
          <w:rFonts w:hint="eastAsia" w:ascii="宋体" w:hAnsi="宋体" w:eastAsia="宋体" w:cs="宋体"/>
          <w:kern w:val="0"/>
        </w:rPr>
        <w:fldChar w:fldCharType="end"/>
      </w:r>
    </w:p>
    <w:p w14:paraId="150713DB">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_Toc19960 </w:instrText>
      </w:r>
      <w:r>
        <w:rPr>
          <w:rFonts w:hint="eastAsia" w:ascii="宋体" w:hAnsi="宋体" w:eastAsia="宋体" w:cs="宋体"/>
          <w:kern w:val="0"/>
        </w:rPr>
        <w:fldChar w:fldCharType="separate"/>
      </w:r>
      <w:r>
        <w:rPr>
          <w:rFonts w:hint="eastAsia" w:ascii="宋体" w:hAnsi="宋体" w:eastAsia="宋体" w:cs="宋体"/>
          <w:szCs w:val="30"/>
          <w:lang w:val="en-US" w:eastAsia="zh-CN"/>
        </w:rPr>
        <w:t>2.1 会计财务费用的基本概念与内涵</w:t>
      </w:r>
      <w:r>
        <w:tab/>
      </w:r>
      <w:r>
        <w:fldChar w:fldCharType="begin"/>
      </w:r>
      <w:r>
        <w:instrText xml:space="preserve"> PAGEREF _Toc19960 \h </w:instrText>
      </w:r>
      <w:r>
        <w:fldChar w:fldCharType="separate"/>
      </w:r>
      <w:r>
        <w:t>3</w:t>
      </w:r>
      <w:r>
        <w:fldChar w:fldCharType="end"/>
      </w:r>
      <w:r>
        <w:rPr>
          <w:rFonts w:hint="eastAsia" w:ascii="宋体" w:hAnsi="宋体" w:eastAsia="宋体" w:cs="宋体"/>
          <w:kern w:val="0"/>
        </w:rPr>
        <w:fldChar w:fldCharType="end"/>
      </w:r>
    </w:p>
    <w:p w14:paraId="55DC99C6">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_Toc27598 </w:instrText>
      </w:r>
      <w:r>
        <w:rPr>
          <w:rFonts w:hint="eastAsia" w:ascii="宋体" w:hAnsi="宋体" w:eastAsia="宋体" w:cs="宋体"/>
          <w:kern w:val="0"/>
        </w:rPr>
        <w:fldChar w:fldCharType="separate"/>
      </w:r>
      <w:r>
        <w:rPr>
          <w:rFonts w:hint="eastAsia" w:ascii="宋体" w:hAnsi="宋体" w:eastAsia="宋体" w:cs="宋体"/>
          <w:szCs w:val="30"/>
          <w:lang w:val="en-US" w:eastAsia="zh-CN"/>
        </w:rPr>
        <w:t>2.2 财务费用优化的相关理论框架</w:t>
      </w:r>
      <w:r>
        <w:tab/>
      </w:r>
      <w:r>
        <w:fldChar w:fldCharType="begin"/>
      </w:r>
      <w:r>
        <w:instrText xml:space="preserve"> PAGEREF _Toc27598 \h </w:instrText>
      </w:r>
      <w:r>
        <w:fldChar w:fldCharType="separate"/>
      </w:r>
      <w:r>
        <w:t>3</w:t>
      </w:r>
      <w:r>
        <w:fldChar w:fldCharType="end"/>
      </w:r>
      <w:r>
        <w:rPr>
          <w:rFonts w:hint="eastAsia" w:ascii="宋体" w:hAnsi="宋体" w:eastAsia="宋体" w:cs="宋体"/>
          <w:kern w:val="0"/>
        </w:rPr>
        <w:fldChar w:fldCharType="end"/>
      </w:r>
    </w:p>
    <w:p w14:paraId="57AC8DEC">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_Toc6784 </w:instrText>
      </w:r>
      <w:r>
        <w:rPr>
          <w:rFonts w:hint="eastAsia" w:ascii="宋体" w:hAnsi="宋体" w:eastAsia="宋体" w:cs="宋体"/>
          <w:kern w:val="0"/>
        </w:rPr>
        <w:fldChar w:fldCharType="separate"/>
      </w:r>
      <w:r>
        <w:rPr>
          <w:rFonts w:hint="eastAsia" w:ascii="宋体" w:hAnsi="宋体" w:eastAsia="宋体" w:cs="宋体"/>
          <w:szCs w:val="30"/>
          <w:lang w:val="en-US" w:eastAsia="zh-CN"/>
        </w:rPr>
        <w:t>2.3 新时代背景下财务费用优化的特点</w:t>
      </w:r>
      <w:r>
        <w:tab/>
      </w:r>
      <w:r>
        <w:fldChar w:fldCharType="begin"/>
      </w:r>
      <w:r>
        <w:instrText xml:space="preserve"> PAGEREF _Toc6784 \h </w:instrText>
      </w:r>
      <w:r>
        <w:fldChar w:fldCharType="separate"/>
      </w:r>
      <w:r>
        <w:t>4</w:t>
      </w:r>
      <w:r>
        <w:fldChar w:fldCharType="end"/>
      </w:r>
      <w:r>
        <w:rPr>
          <w:rFonts w:hint="eastAsia" w:ascii="宋体" w:hAnsi="宋体" w:eastAsia="宋体" w:cs="宋体"/>
          <w:kern w:val="0"/>
        </w:rPr>
        <w:fldChar w:fldCharType="end"/>
      </w:r>
    </w:p>
    <w:p w14:paraId="4726EA41">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_Toc24570 </w:instrText>
      </w:r>
      <w:r>
        <w:rPr>
          <w:rFonts w:hint="eastAsia" w:ascii="宋体" w:hAnsi="宋体" w:eastAsia="宋体" w:cs="宋体"/>
          <w:kern w:val="0"/>
        </w:rPr>
        <w:fldChar w:fldCharType="separate"/>
      </w:r>
      <w:r>
        <w:rPr>
          <w:rFonts w:hint="eastAsia" w:ascii="宋体" w:hAnsi="宋体" w:eastAsia="宋体" w:cs="宋体"/>
          <w:szCs w:val="30"/>
        </w:rPr>
        <w:t>第三章  新时代会计财务费用优化的关键路径</w:t>
      </w:r>
      <w:r>
        <w:tab/>
      </w:r>
      <w:r>
        <w:fldChar w:fldCharType="begin"/>
      </w:r>
      <w:r>
        <w:instrText xml:space="preserve"> PAGEREF _Toc24570 \h </w:instrText>
      </w:r>
      <w:r>
        <w:fldChar w:fldCharType="separate"/>
      </w:r>
      <w:r>
        <w:t>5</w:t>
      </w:r>
      <w:r>
        <w:fldChar w:fldCharType="end"/>
      </w:r>
      <w:r>
        <w:rPr>
          <w:rFonts w:hint="eastAsia" w:ascii="宋体" w:hAnsi="宋体" w:eastAsia="宋体" w:cs="宋体"/>
          <w:kern w:val="0"/>
        </w:rPr>
        <w:fldChar w:fldCharType="end"/>
      </w:r>
    </w:p>
    <w:p w14:paraId="4E9F69A8">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_Toc7240 </w:instrText>
      </w:r>
      <w:r>
        <w:rPr>
          <w:rFonts w:hint="eastAsia" w:ascii="宋体" w:hAnsi="宋体" w:eastAsia="宋体" w:cs="宋体"/>
          <w:kern w:val="0"/>
        </w:rPr>
        <w:fldChar w:fldCharType="separate"/>
      </w:r>
      <w:r>
        <w:rPr>
          <w:rFonts w:hint="eastAsia" w:ascii="宋体" w:hAnsi="宋体" w:eastAsia="宋体" w:cs="宋体"/>
          <w:szCs w:val="30"/>
          <w:lang w:val="en-US" w:eastAsia="zh-CN"/>
        </w:rPr>
        <w:t>3.1 数据驱动的财务费用管理创新</w:t>
      </w:r>
      <w:r>
        <w:tab/>
      </w:r>
      <w:r>
        <w:fldChar w:fldCharType="begin"/>
      </w:r>
      <w:r>
        <w:instrText xml:space="preserve"> PAGEREF _Toc7240 \h </w:instrText>
      </w:r>
      <w:r>
        <w:fldChar w:fldCharType="separate"/>
      </w:r>
      <w:r>
        <w:t>5</w:t>
      </w:r>
      <w:r>
        <w:fldChar w:fldCharType="end"/>
      </w:r>
      <w:r>
        <w:rPr>
          <w:rFonts w:hint="eastAsia" w:ascii="宋体" w:hAnsi="宋体" w:eastAsia="宋体" w:cs="宋体"/>
          <w:kern w:val="0"/>
        </w:rPr>
        <w:fldChar w:fldCharType="end"/>
      </w:r>
    </w:p>
    <w:p w14:paraId="2D9C3914">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_Toc31965 </w:instrText>
      </w:r>
      <w:r>
        <w:rPr>
          <w:rFonts w:hint="eastAsia" w:ascii="宋体" w:hAnsi="宋体" w:eastAsia="宋体" w:cs="宋体"/>
          <w:kern w:val="0"/>
        </w:rPr>
        <w:fldChar w:fldCharType="separate"/>
      </w:r>
      <w:r>
        <w:rPr>
          <w:rFonts w:hint="eastAsia" w:ascii="宋体" w:hAnsi="宋体" w:eastAsia="宋体" w:cs="宋体"/>
          <w:szCs w:val="30"/>
          <w:lang w:val="en-US" w:eastAsia="zh-CN"/>
        </w:rPr>
        <w:t>3.2 基于成本控制的费用优化策略</w:t>
      </w:r>
      <w:r>
        <w:tab/>
      </w:r>
      <w:r>
        <w:fldChar w:fldCharType="begin"/>
      </w:r>
      <w:r>
        <w:instrText xml:space="preserve"> PAGEREF _Toc31965 \h </w:instrText>
      </w:r>
      <w:r>
        <w:fldChar w:fldCharType="separate"/>
      </w:r>
      <w:r>
        <w:t>5</w:t>
      </w:r>
      <w:r>
        <w:fldChar w:fldCharType="end"/>
      </w:r>
      <w:r>
        <w:rPr>
          <w:rFonts w:hint="eastAsia" w:ascii="宋体" w:hAnsi="宋体" w:eastAsia="宋体" w:cs="宋体"/>
          <w:kern w:val="0"/>
        </w:rPr>
        <w:fldChar w:fldCharType="end"/>
      </w:r>
    </w:p>
    <w:p w14:paraId="26896F21">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_Toc10131 </w:instrText>
      </w:r>
      <w:r>
        <w:rPr>
          <w:rFonts w:hint="eastAsia" w:ascii="宋体" w:hAnsi="宋体" w:eastAsia="宋体" w:cs="宋体"/>
          <w:kern w:val="0"/>
        </w:rPr>
        <w:fldChar w:fldCharType="separate"/>
      </w:r>
      <w:r>
        <w:rPr>
          <w:rFonts w:hint="eastAsia" w:ascii="宋体" w:hAnsi="宋体" w:eastAsia="宋体" w:cs="宋体"/>
          <w:szCs w:val="30"/>
          <w:lang w:val="en-US" w:eastAsia="zh-CN"/>
        </w:rPr>
        <w:t>3.3 技术赋能下的财务流程再造</w:t>
      </w:r>
      <w:r>
        <w:tab/>
      </w:r>
      <w:r>
        <w:fldChar w:fldCharType="begin"/>
      </w:r>
      <w:r>
        <w:instrText xml:space="preserve"> PAGEREF _Toc10131 \h </w:instrText>
      </w:r>
      <w:r>
        <w:fldChar w:fldCharType="separate"/>
      </w:r>
      <w:r>
        <w:t>6</w:t>
      </w:r>
      <w:r>
        <w:fldChar w:fldCharType="end"/>
      </w:r>
      <w:r>
        <w:rPr>
          <w:rFonts w:hint="eastAsia" w:ascii="宋体" w:hAnsi="宋体" w:eastAsia="宋体" w:cs="宋体"/>
          <w:kern w:val="0"/>
        </w:rPr>
        <w:fldChar w:fldCharType="end"/>
      </w:r>
    </w:p>
    <w:p w14:paraId="684EFCC6">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_Toc23362 </w:instrText>
      </w:r>
      <w:r>
        <w:rPr>
          <w:rFonts w:hint="eastAsia" w:ascii="宋体" w:hAnsi="宋体" w:eastAsia="宋体" w:cs="宋体"/>
          <w:kern w:val="0"/>
        </w:rPr>
        <w:fldChar w:fldCharType="separate"/>
      </w:r>
      <w:r>
        <w:rPr>
          <w:rFonts w:hint="eastAsia" w:ascii="宋体" w:hAnsi="宋体" w:eastAsia="宋体" w:cs="宋体"/>
          <w:szCs w:val="30"/>
        </w:rPr>
        <w:t>第四章  新时代会计财务费用优化的实践探索</w:t>
      </w:r>
      <w:r>
        <w:tab/>
      </w:r>
      <w:r>
        <w:fldChar w:fldCharType="begin"/>
      </w:r>
      <w:r>
        <w:instrText xml:space="preserve"> PAGEREF _Toc23362 \h </w:instrText>
      </w:r>
      <w:r>
        <w:fldChar w:fldCharType="separate"/>
      </w:r>
      <w:r>
        <w:t>7</w:t>
      </w:r>
      <w:r>
        <w:fldChar w:fldCharType="end"/>
      </w:r>
      <w:r>
        <w:rPr>
          <w:rFonts w:hint="eastAsia" w:ascii="宋体" w:hAnsi="宋体" w:eastAsia="宋体" w:cs="宋体"/>
          <w:kern w:val="0"/>
        </w:rPr>
        <w:fldChar w:fldCharType="end"/>
      </w:r>
    </w:p>
    <w:p w14:paraId="153C9938">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_Toc6448 </w:instrText>
      </w:r>
      <w:r>
        <w:rPr>
          <w:rFonts w:hint="eastAsia" w:ascii="宋体" w:hAnsi="宋体" w:eastAsia="宋体" w:cs="宋体"/>
          <w:kern w:val="0"/>
        </w:rPr>
        <w:fldChar w:fldCharType="separate"/>
      </w:r>
      <w:r>
        <w:rPr>
          <w:rFonts w:hint="eastAsia" w:ascii="宋体" w:hAnsi="宋体" w:eastAsia="宋体" w:cs="宋体"/>
          <w:szCs w:val="30"/>
          <w:lang w:val="en-US" w:eastAsia="zh-CN"/>
        </w:rPr>
        <w:t>4.1 行业案例分析与经验总结</w:t>
      </w:r>
      <w:r>
        <w:tab/>
      </w:r>
      <w:r>
        <w:fldChar w:fldCharType="begin"/>
      </w:r>
      <w:r>
        <w:instrText xml:space="preserve"> PAGEREF _Toc6448 \h </w:instrText>
      </w:r>
      <w:r>
        <w:fldChar w:fldCharType="separate"/>
      </w:r>
      <w:r>
        <w:t>7</w:t>
      </w:r>
      <w:r>
        <w:fldChar w:fldCharType="end"/>
      </w:r>
      <w:r>
        <w:rPr>
          <w:rFonts w:hint="eastAsia" w:ascii="宋体" w:hAnsi="宋体" w:eastAsia="宋体" w:cs="宋体"/>
          <w:kern w:val="0"/>
        </w:rPr>
        <w:fldChar w:fldCharType="end"/>
      </w:r>
    </w:p>
    <w:p w14:paraId="34EFA3F1">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_Toc14122 </w:instrText>
      </w:r>
      <w:r>
        <w:rPr>
          <w:rFonts w:hint="eastAsia" w:ascii="宋体" w:hAnsi="宋体" w:eastAsia="宋体" w:cs="宋体"/>
          <w:kern w:val="0"/>
        </w:rPr>
        <w:fldChar w:fldCharType="separate"/>
      </w:r>
      <w:r>
        <w:rPr>
          <w:rFonts w:hint="eastAsia" w:ascii="宋体" w:hAnsi="宋体" w:eastAsia="宋体" w:cs="宋体"/>
          <w:szCs w:val="30"/>
          <w:lang w:val="en-US" w:eastAsia="zh-CN"/>
        </w:rPr>
        <w:t>4.2 财务费用优化中的风险管理</w:t>
      </w:r>
      <w:r>
        <w:tab/>
      </w:r>
      <w:r>
        <w:fldChar w:fldCharType="begin"/>
      </w:r>
      <w:r>
        <w:instrText xml:space="preserve"> PAGEREF _Toc14122 \h </w:instrText>
      </w:r>
      <w:r>
        <w:fldChar w:fldCharType="separate"/>
      </w:r>
      <w:r>
        <w:t>7</w:t>
      </w:r>
      <w:r>
        <w:fldChar w:fldCharType="end"/>
      </w:r>
      <w:r>
        <w:rPr>
          <w:rFonts w:hint="eastAsia" w:ascii="宋体" w:hAnsi="宋体" w:eastAsia="宋体" w:cs="宋体"/>
          <w:kern w:val="0"/>
        </w:rPr>
        <w:fldChar w:fldCharType="end"/>
      </w:r>
    </w:p>
    <w:p w14:paraId="5F9F5359">
      <w:pPr>
        <w:pStyle w:val="14"/>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ind w:left="420" w:leftChars="200"/>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_Toc28124 </w:instrText>
      </w:r>
      <w:r>
        <w:rPr>
          <w:rFonts w:hint="eastAsia" w:ascii="宋体" w:hAnsi="宋体" w:eastAsia="宋体" w:cs="宋体"/>
          <w:kern w:val="0"/>
        </w:rPr>
        <w:fldChar w:fldCharType="separate"/>
      </w:r>
      <w:r>
        <w:rPr>
          <w:rFonts w:hint="eastAsia" w:ascii="宋体" w:hAnsi="宋体" w:eastAsia="宋体" w:cs="宋体"/>
          <w:szCs w:val="30"/>
          <w:lang w:val="en-US" w:eastAsia="zh-CN"/>
        </w:rPr>
        <w:t>4.3 创新路径实施的保障机制</w:t>
      </w:r>
      <w:r>
        <w:tab/>
      </w:r>
      <w:r>
        <w:fldChar w:fldCharType="begin"/>
      </w:r>
      <w:r>
        <w:instrText xml:space="preserve"> PAGEREF _Toc28124 \h </w:instrText>
      </w:r>
      <w:r>
        <w:fldChar w:fldCharType="separate"/>
      </w:r>
      <w:r>
        <w:t>8</w:t>
      </w:r>
      <w:r>
        <w:fldChar w:fldCharType="end"/>
      </w:r>
      <w:r>
        <w:rPr>
          <w:rFonts w:hint="eastAsia" w:ascii="宋体" w:hAnsi="宋体" w:eastAsia="宋体" w:cs="宋体"/>
          <w:kern w:val="0"/>
        </w:rPr>
        <w:fldChar w:fldCharType="end"/>
      </w:r>
    </w:p>
    <w:p w14:paraId="613D311B">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_Toc4118 </w:instrText>
      </w:r>
      <w:r>
        <w:rPr>
          <w:rFonts w:hint="eastAsia" w:ascii="宋体" w:hAnsi="宋体" w:eastAsia="宋体" w:cs="宋体"/>
          <w:kern w:val="0"/>
        </w:rPr>
        <w:fldChar w:fldCharType="separate"/>
      </w:r>
      <w:r>
        <w:rPr>
          <w:rFonts w:hint="eastAsia"/>
          <w:szCs w:val="30"/>
        </w:rPr>
        <w:t>结  论</w:t>
      </w:r>
      <w:r>
        <w:tab/>
      </w:r>
      <w:r>
        <w:fldChar w:fldCharType="begin"/>
      </w:r>
      <w:r>
        <w:instrText xml:space="preserve"> PAGEREF _Toc4118 \h </w:instrText>
      </w:r>
      <w:r>
        <w:fldChar w:fldCharType="separate"/>
      </w:r>
      <w:r>
        <w:t>9</w:t>
      </w:r>
      <w:r>
        <w:fldChar w:fldCharType="end"/>
      </w:r>
      <w:r>
        <w:rPr>
          <w:rFonts w:hint="eastAsia" w:ascii="宋体" w:hAnsi="宋体" w:eastAsia="宋体" w:cs="宋体"/>
          <w:kern w:val="0"/>
        </w:rPr>
        <w:fldChar w:fldCharType="end"/>
      </w:r>
    </w:p>
    <w:p w14:paraId="037CBDA7">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_Toc11754 </w:instrText>
      </w:r>
      <w:r>
        <w:rPr>
          <w:rFonts w:hint="eastAsia" w:ascii="宋体" w:hAnsi="宋体" w:eastAsia="宋体" w:cs="宋体"/>
          <w:kern w:val="0"/>
        </w:rPr>
        <w:fldChar w:fldCharType="separate"/>
      </w:r>
      <w:r>
        <w:rPr>
          <w:rFonts w:hint="eastAsia" w:ascii="宋体" w:hAnsi="宋体"/>
          <w:szCs w:val="30"/>
        </w:rPr>
        <w:t>致  谢</w:t>
      </w:r>
      <w:r>
        <w:tab/>
      </w:r>
      <w:r>
        <w:fldChar w:fldCharType="begin"/>
      </w:r>
      <w:r>
        <w:instrText xml:space="preserve"> PAGEREF _Toc11754 \h </w:instrText>
      </w:r>
      <w:r>
        <w:fldChar w:fldCharType="separate"/>
      </w:r>
      <w:r>
        <w:t>10</w:t>
      </w:r>
      <w:r>
        <w:fldChar w:fldCharType="end"/>
      </w:r>
      <w:r>
        <w:rPr>
          <w:rFonts w:hint="eastAsia" w:ascii="宋体" w:hAnsi="宋体" w:eastAsia="宋体" w:cs="宋体"/>
          <w:kern w:val="0"/>
        </w:rPr>
        <w:fldChar w:fldCharType="end"/>
      </w:r>
    </w:p>
    <w:p w14:paraId="5C9AEEC9">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_Toc149 </w:instrText>
      </w:r>
      <w:r>
        <w:rPr>
          <w:rFonts w:hint="eastAsia" w:ascii="宋体" w:hAnsi="宋体" w:eastAsia="宋体" w:cs="宋体"/>
          <w:kern w:val="0"/>
        </w:rPr>
        <w:fldChar w:fldCharType="separate"/>
      </w:r>
      <w:r>
        <w:rPr>
          <w:rFonts w:hint="eastAsia" w:ascii="宋体" w:hAnsi="宋体"/>
          <w:szCs w:val="30"/>
        </w:rPr>
        <w:t>参考文献</w:t>
      </w:r>
      <w:r>
        <w:tab/>
      </w:r>
      <w:r>
        <w:fldChar w:fldCharType="begin"/>
      </w:r>
      <w:r>
        <w:instrText xml:space="preserve"> PAGEREF _Toc149 \h </w:instrText>
      </w:r>
      <w:r>
        <w:fldChar w:fldCharType="separate"/>
      </w:r>
      <w:r>
        <w:t>11</w:t>
      </w:r>
      <w:r>
        <w:fldChar w:fldCharType="end"/>
      </w:r>
      <w:r>
        <w:rPr>
          <w:rFonts w:hint="eastAsia" w:ascii="宋体" w:hAnsi="宋体" w:eastAsia="宋体" w:cs="宋体"/>
          <w:kern w:val="0"/>
        </w:rPr>
        <w:fldChar w:fldCharType="end"/>
      </w:r>
    </w:p>
    <w:p w14:paraId="36188337">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_Toc5902 </w:instrText>
      </w:r>
      <w:r>
        <w:rPr>
          <w:rFonts w:hint="eastAsia" w:ascii="宋体" w:hAnsi="宋体" w:eastAsia="宋体" w:cs="宋体"/>
          <w:kern w:val="0"/>
        </w:rPr>
        <w:fldChar w:fldCharType="separate"/>
      </w:r>
      <w:r>
        <w:rPr>
          <w:rFonts w:hint="eastAsia"/>
          <w:szCs w:val="30"/>
        </w:rPr>
        <w:t>原创性声明</w:t>
      </w:r>
      <w:r>
        <w:tab/>
      </w:r>
      <w:r>
        <w:fldChar w:fldCharType="begin"/>
      </w:r>
      <w:r>
        <w:instrText xml:space="preserve"> PAGEREF _Toc5902 \h </w:instrText>
      </w:r>
      <w:r>
        <w:fldChar w:fldCharType="separate"/>
      </w:r>
      <w:r>
        <w:t>12</w:t>
      </w:r>
      <w:r>
        <w:fldChar w:fldCharType="end"/>
      </w:r>
      <w:r>
        <w:rPr>
          <w:rFonts w:hint="eastAsia" w:ascii="宋体" w:hAnsi="宋体" w:eastAsia="宋体" w:cs="宋体"/>
          <w:kern w:val="0"/>
        </w:rPr>
        <w:fldChar w:fldCharType="end"/>
      </w:r>
    </w:p>
    <w:p w14:paraId="17631A3A">
      <w:pPr>
        <w:pStyle w:val="12"/>
        <w:keepNext w:val="0"/>
        <w:keepLines w:val="0"/>
        <w:pageBreakBefore w:val="0"/>
        <w:widowControl w:val="0"/>
        <w:tabs>
          <w:tab w:val="right" w:leader="dot" w:pos="8790"/>
          <w:tab w:val="clear" w:pos="8948"/>
        </w:tabs>
        <w:kinsoku/>
        <w:wordWrap/>
        <w:overflowPunct/>
        <w:topLinePunct w:val="0"/>
        <w:autoSpaceDE/>
        <w:autoSpaceDN/>
        <w:bidi w:val="0"/>
        <w:adjustRightInd/>
        <w:snapToGrid/>
        <w:spacing w:line="400" w:lineRule="exact"/>
        <w:textAlignment w:val="auto"/>
      </w:pPr>
      <w:r>
        <w:rPr>
          <w:rFonts w:hint="eastAsia" w:ascii="宋体" w:hAnsi="宋体" w:eastAsia="宋体" w:cs="宋体"/>
          <w:kern w:val="0"/>
        </w:rPr>
        <w:fldChar w:fldCharType="begin"/>
      </w:r>
      <w:r>
        <w:rPr>
          <w:rFonts w:hint="eastAsia" w:ascii="宋体" w:hAnsi="宋体" w:eastAsia="宋体" w:cs="宋体"/>
          <w:kern w:val="0"/>
        </w:rPr>
        <w:instrText xml:space="preserve"> HYPERLINK \l _Toc12138 </w:instrText>
      </w:r>
      <w:r>
        <w:rPr>
          <w:rFonts w:hint="eastAsia" w:ascii="宋体" w:hAnsi="宋体" w:eastAsia="宋体" w:cs="宋体"/>
          <w:kern w:val="0"/>
        </w:rPr>
        <w:fldChar w:fldCharType="separate"/>
      </w:r>
      <w:r>
        <w:rPr>
          <w:rFonts w:hint="eastAsia"/>
          <w:szCs w:val="30"/>
        </w:rPr>
        <w:t>版权使用授权书</w:t>
      </w:r>
      <w:r>
        <w:tab/>
      </w:r>
      <w:r>
        <w:fldChar w:fldCharType="begin"/>
      </w:r>
      <w:r>
        <w:instrText xml:space="preserve"> PAGEREF _Toc12138 \h </w:instrText>
      </w:r>
      <w:r>
        <w:fldChar w:fldCharType="separate"/>
      </w:r>
      <w:r>
        <w:t>12</w:t>
      </w:r>
      <w:r>
        <w:fldChar w:fldCharType="end"/>
      </w:r>
      <w:r>
        <w:rPr>
          <w:rFonts w:hint="eastAsia" w:ascii="宋体" w:hAnsi="宋体" w:eastAsia="宋体" w:cs="宋体"/>
          <w:kern w:val="0"/>
        </w:rPr>
        <w:fldChar w:fldCharType="end"/>
      </w:r>
    </w:p>
    <w:p w14:paraId="6ECEE8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kern w:val="0"/>
          <w:sz w:val="24"/>
        </w:rPr>
      </w:pPr>
      <w:r>
        <w:rPr>
          <w:rFonts w:hint="eastAsia" w:ascii="宋体" w:hAnsi="宋体" w:eastAsia="宋体" w:cs="宋体"/>
          <w:kern w:val="0"/>
        </w:rPr>
        <w:fldChar w:fldCharType="end"/>
      </w:r>
    </w:p>
    <w:p w14:paraId="2018945B">
      <w:pPr>
        <w:rPr>
          <w:rFonts w:ascii="宋体" w:hAnsi="宋体"/>
          <w:kern w:val="0"/>
        </w:rPr>
        <w:sectPr>
          <w:footerReference r:id="rId9" w:type="default"/>
          <w:pgSz w:w="11909" w:h="16834"/>
          <w:pgMar w:top="1134" w:right="1418" w:bottom="1134" w:left="1701" w:header="851" w:footer="992" w:gutter="0"/>
          <w:pgNumType w:fmt="upperRoman"/>
          <w:cols w:space="720" w:num="1"/>
          <w:docGrid w:linePitch="360" w:charSpace="0"/>
        </w:sectPr>
      </w:pPr>
      <w:r>
        <w:rPr>
          <w:rFonts w:ascii="宋体" w:hAnsi="宋体"/>
          <w:kern w:val="0"/>
        </w:rPr>
        <w:br w:type="page"/>
      </w:r>
    </w:p>
    <w:p w14:paraId="6F3FDCC7">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bookmarkStart w:id="9" w:name="_Toc21883"/>
      <w:bookmarkStart w:id="10" w:name="_Toc9282"/>
      <w:bookmarkStart w:id="11" w:name="_Toc26008"/>
      <w:bookmarkStart w:id="12" w:name="_Toc28706"/>
      <w:bookmarkStart w:id="13" w:name="_Toc12349"/>
      <w:r>
        <w:rPr>
          <w:rStyle w:val="23"/>
          <w:rFonts w:hint="eastAsia" w:ascii="宋体" w:hAnsi="宋体" w:eastAsia="宋体" w:cs="宋体"/>
          <w:sz w:val="30"/>
          <w:szCs w:val="30"/>
        </w:rPr>
        <w:t>第一章  绪论</w:t>
      </w:r>
      <w:bookmarkEnd w:id="9"/>
    </w:p>
    <w:p w14:paraId="61BEE1A5">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14" w:name="_Toc22969"/>
      <w:bookmarkStart w:id="15" w:name="_Toc2132"/>
      <w:bookmarkStart w:id="16" w:name="_Toc3094"/>
      <w:bookmarkStart w:id="17" w:name="_Toc10209"/>
      <w:bookmarkStart w:id="18" w:name="_Toc6551"/>
      <w:r>
        <w:rPr>
          <w:rFonts w:hint="eastAsia" w:ascii="宋体" w:hAnsi="宋体" w:eastAsia="宋体" w:cs="宋体"/>
          <w:sz w:val="30"/>
          <w:szCs w:val="30"/>
          <w:lang w:val="en-US" w:eastAsia="zh-CN"/>
        </w:rPr>
        <w:t>1.1 新时代会计财务费用优化的研究背景</w:t>
      </w:r>
      <w:bookmarkEnd w:id="14"/>
    </w:p>
    <w:p w14:paraId="401832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随着经济全球化和信息技术的迅猛发展，新时代会计领域面临着前所未有的挑战与机遇。财务费用作为企业成本管理的重要组成部分，其优化不仅关系到企业的经济效益，更直接影响着企业的战略决策与可持续发展能力。近年来，国内外企业在复杂多变的市场环境中，逐渐意识到传统财务费用管理模式的局限性。例如，根据某项针对全球500强企业的调查数据显示，超过60%的企业在财务管理中存在资源分配不均、成本控制效率低等问题。这些问题促使学术界与实务界重新审视财务费用优化的重要性，并探索更加科学、高效的管理路径。与此同时，大数据、人工智能等新兴技术的应用为新时代会计财务费用优化提供了新的可能性，使得精细化管理和智能化决策成为可能。</w:t>
      </w:r>
      <w:r>
        <w:rPr>
          <w:rFonts w:hint="eastAsia" w:ascii="宋体" w:hAnsi="宋体" w:eastAsia="宋体" w:cs="宋体"/>
          <w:sz w:val="24"/>
          <w:szCs w:val="24"/>
        </w:rPr>
        <w:br w:type="textWrapping"/>
      </w:r>
      <w:r>
        <w:rPr>
          <w:rFonts w:hint="eastAsia" w:ascii="宋体" w:hAnsi="宋体" w:eastAsia="宋体" w:cs="宋体"/>
          <w:sz w:val="24"/>
          <w:szCs w:val="24"/>
        </w:rPr>
        <w:t>　　进入新时代，中国经济步入高质量发展阶段，企业对财务管理的要求也从单纯的核算功能向价值创造功能转变。这一背景下，财务费用优化的研究显得尤为迫切。一方面，国家政策层面不断强调降本增效的重要性，要求企业通过创新手段提升资源配置效率；另一方面，市场竞争日益激烈，企业需要通过优化财务费用结构以增强核心竞争力。因此，研究新时代会计财务费用优化不仅是理论发展的需要，更是实践中的必然选择。通过对现有模式的反思与改进，结合技术创新与管理变革，可以为企业提供更具适应性的解决方案，从而推动整个行业的转型升级。</w:t>
      </w:r>
    </w:p>
    <w:p w14:paraId="393C96A3">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19" w:name="_Toc8992"/>
      <w:r>
        <w:rPr>
          <w:rFonts w:hint="eastAsia" w:ascii="宋体" w:hAnsi="宋体" w:eastAsia="宋体" w:cs="宋体"/>
          <w:sz w:val="30"/>
          <w:szCs w:val="30"/>
          <w:lang w:val="en-US" w:eastAsia="zh-CN"/>
        </w:rPr>
        <w:t>1.2 会计财务费用优化与创新路径的意义</w:t>
      </w:r>
      <w:bookmarkEnd w:id="19"/>
    </w:p>
    <w:p w14:paraId="41D9BA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会计财务费用的优化与创新路径在新时代背景下具有深远的意义，它不仅关乎企业内部财务管理效率的提升，还直接影响到企业的战略发展与市场竞争力。随着数字经济时代的到来，传统的会计财务管理模式已难以适应快速变化的商业环境，而通过优化财务费用结构和引入创新技术手段，企业能够实现资源的高效配置与成本的有效控制。例如，云计算、大数据分析等新兴技术的应用，使得财务数据处理更加精准与高效，从而降低了冗余操作带来的额外成本。此外，优化路径的研究为企业提供了从被动管理向主动规划转变的可能性，使企业在面对复杂多变的经济形势时具备更强的灵活性与适应能力。这种转型意义非凡，因为它标志着会计财务管理从单纯的记录功能向价值创造功能的跃升。</w:t>
      </w:r>
      <w:r>
        <w:rPr>
          <w:rFonts w:hint="eastAsia" w:ascii="宋体" w:hAnsi="宋体" w:eastAsia="宋体" w:cs="宋体"/>
          <w:sz w:val="24"/>
          <w:szCs w:val="24"/>
        </w:rPr>
        <w:br w:type="textWrapping"/>
      </w:r>
      <w:r>
        <w:rPr>
          <w:rFonts w:hint="eastAsia" w:ascii="宋体" w:hAnsi="宋体" w:eastAsia="宋体" w:cs="宋体"/>
          <w:sz w:val="24"/>
          <w:szCs w:val="24"/>
        </w:rPr>
        <w:t>　　在更广泛的层面上，会计财务费用优化与创新路径的研究还对社会经济发展起到了推动作用。通过对费用结构的重新审视与调整，企业可以释放更多资金用于研发、技术创新及可持续发展项目，从而促进整个行业的转型升级。同时，这一研究也为政策制定者提供了参考依据，帮助其设计更加科学合理的财税政策框架。具体而言，基于对不同行业财务费用特点的深入分析，政府可以更有针对性地实施减税降费措施，激发市场主体活力。因此，这一领域的探索不仅局限于企业内部，更延伸至宏观层面的社会经济效益提升，充分体现了其多维度的重要意义。</w:t>
      </w:r>
    </w:p>
    <w:p w14:paraId="05D3F2C9">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r>
        <w:rPr>
          <w:rFonts w:hint="eastAsia" w:ascii="Times New Roman" w:hAnsi="Times New Roman" w:eastAsia="宋体" w:cs="Times New Roman"/>
        </w:rPr>
        <w:br w:type="page"/>
      </w:r>
      <w:bookmarkStart w:id="20" w:name="_Toc12216"/>
      <w:r>
        <w:rPr>
          <w:rStyle w:val="23"/>
          <w:rFonts w:hint="eastAsia" w:ascii="宋体" w:hAnsi="宋体" w:eastAsia="宋体" w:cs="宋体"/>
          <w:sz w:val="30"/>
          <w:szCs w:val="30"/>
        </w:rPr>
        <w:t>第二章  新时代会计财务费用优化的理论基础</w:t>
      </w:r>
      <w:bookmarkEnd w:id="20"/>
    </w:p>
    <w:p w14:paraId="3BAF6C67">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1" w:name="_Toc19960"/>
      <w:r>
        <w:rPr>
          <w:rFonts w:hint="eastAsia" w:ascii="宋体" w:hAnsi="宋体" w:eastAsia="宋体" w:cs="宋体"/>
          <w:sz w:val="30"/>
          <w:szCs w:val="30"/>
          <w:lang w:val="en-US" w:eastAsia="zh-CN"/>
        </w:rPr>
        <w:t>2.1 会计财务费用的基本概念与内涵</w:t>
      </w:r>
      <w:bookmarkEnd w:id="21"/>
    </w:p>
    <w:p w14:paraId="2D98D2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会计财务费用作为企业财务管理中的重要组成部分，其基本概念与内涵在新时代背景下呈现出新的特征。从传统意义上讲，会计财务费用是指企业在经营过程中因筹集资金而发生的成本支出，包括利息支出、金融机构手续费以及其他相关费用。然而，在新时代的经济环境中，这一概念被赋予了更广泛的内涵。随着信息技术的发展和企业管理模式的变革，会计财务费用不仅限于资金成本的核算，还涉及资源优化配置、风险控制以及价值创造等多个维度。例如，现代企业的财务费用管理需要综合考虑资本结构、融资渠道多样化以及税务筹划等因素，从而实现成本最小化与效益最大化的平衡。这种扩展性的定义为新时代会计财务费用的优化提供了理论支撑。</w:t>
      </w:r>
      <w:r>
        <w:rPr>
          <w:rFonts w:hint="eastAsia" w:ascii="宋体" w:hAnsi="宋体" w:eastAsia="宋体" w:cs="宋体"/>
          <w:sz w:val="24"/>
          <w:szCs w:val="24"/>
        </w:rPr>
        <w:br w:type="textWrapping"/>
      </w:r>
      <w:r>
        <w:rPr>
          <w:rFonts w:hint="eastAsia" w:ascii="宋体" w:hAnsi="宋体" w:eastAsia="宋体" w:cs="宋体"/>
          <w:sz w:val="24"/>
          <w:szCs w:val="24"/>
        </w:rPr>
        <w:t>　　进一步而言，会计财务费用的基本内涵在新时代背景下更加注重效率与创新的结合。传统的财务管理往往侧重于静态的成本控制，而现代企业则需要通过动态调整来适应市场变化。例如，大数据分析技术的应用使得企业能够更精准地预测资金需求，并据此优化融资策略，降低不必要的财务费用。此外，绿色金融和可持续发展理念的兴起也促使企业在计算财务费用时将环境和社会责任纳入考量范围。这种综合性的视角要求会计人员不仅要掌握专业的财务知识，还需具备跨学科的能力，以应对复杂多变的经济环境。因此，会计财务费用的内涵已从单纯的数字核算转向战略性资源配置工具，为企业价值创造提供支持。这些理论基础为后续探讨优化路径奠定了坚实的基础。</w:t>
      </w:r>
    </w:p>
    <w:p w14:paraId="1754D82D">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2" w:name="_Toc27598"/>
      <w:r>
        <w:rPr>
          <w:rFonts w:hint="eastAsia" w:ascii="宋体" w:hAnsi="宋体" w:eastAsia="宋体" w:cs="宋体"/>
          <w:sz w:val="30"/>
          <w:szCs w:val="30"/>
          <w:lang w:val="en-US" w:eastAsia="zh-CN"/>
        </w:rPr>
        <w:t>2.2 财务费用优化的相关理论框架</w:t>
      </w:r>
      <w:bookmarkEnd w:id="22"/>
    </w:p>
    <w:p w14:paraId="29D9BE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财务费用优化的相关理论框架是新时代会计领域的重要研究方向，其核心在于通过系统化的理论支撑实现企业成本控制与价值创造的平衡。在这一框架下，财务费用优化不仅涉及传统的成本削减策略，更强调基于战略视角的资源配置与效率提升。例如，代理成本理论为理解企业内部财务管理提供了重要依据，该理论指出，由于股东与管理层之间的利益冲突，可能导致资源浪费或低效使用，而优化财务费用正是降低这种代理成本的有效手段之一。此外，作业成本法（ABC）作为一种新兴的成本管理工具，在财务费用优化中发挥了重要作用。它通过对各项作业活动进行精确核算，帮助企业识别非增值活动并加以改进，从而实现费用结构的合理化调整。</w:t>
      </w:r>
      <w:r>
        <w:rPr>
          <w:rFonts w:hint="eastAsia" w:ascii="宋体" w:hAnsi="宋体" w:eastAsia="宋体" w:cs="宋体"/>
          <w:sz w:val="24"/>
          <w:szCs w:val="24"/>
        </w:rPr>
        <w:br w:type="textWrapping"/>
      </w:r>
      <w:r>
        <w:rPr>
          <w:rFonts w:hint="eastAsia" w:ascii="宋体" w:hAnsi="宋体" w:eastAsia="宋体" w:cs="宋体"/>
          <w:sz w:val="24"/>
          <w:szCs w:val="24"/>
        </w:rPr>
        <w:t>　　与此同时，财务费用优化的理论框架还融入了现代信息技术的支持，如大数据分析和人工智能技术的应用，这些技术为企业提供了更加精准的数据支持和决策依据。以某跨国制造企业为例，其通过引入智能化财务管理系统，实现了对各项费用支出的实时监控与动态调整，显著降低了不必要的开支，并提升了整体运营效率。新时代背景下的财务费用优化已不再局限于单一的理论模型，而是需要结合多学科知识和技术手段，构建一个综合性的理论体系。这一框架不仅关注费用本身的减少，更注重通过优化资源配置来推动企业的可持续发展，体现了财务费用管理从传统模式向现代化、智能化转型的趋势。</w:t>
      </w:r>
    </w:p>
    <w:p w14:paraId="7A498B01">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3" w:name="_Toc6784"/>
      <w:r>
        <w:rPr>
          <w:rFonts w:hint="eastAsia" w:ascii="宋体" w:hAnsi="宋体" w:eastAsia="宋体" w:cs="宋体"/>
          <w:sz w:val="30"/>
          <w:szCs w:val="30"/>
          <w:lang w:val="en-US" w:eastAsia="zh-CN"/>
        </w:rPr>
        <w:t>2.3 新时代背景下财务费用优化的特点</w:t>
      </w:r>
      <w:bookmarkEnd w:id="23"/>
    </w:p>
    <w:p w14:paraId="6D4F3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新时代背景下，财务费用优化呈现出显著的特点，这些特点不仅反映了现代会计体系的变革趋势，也体现了技术进步与管理理念创新对财务管理的深远影响。首先，数据驱动的决策机制成为财务费用优化的核心特征之一。随着大数据、人工智能等新兴技术的应用，企业能够通过实时数据分析精准识别成本控制的关键节点，从而实现资源的高效配置。例如，某跨国企业在引入智能化财务管理系统后，其运营成本降低了约15%，这表明技术赋能已成为新时代财务费用优化的重要驱动力。此外，这种优化过程更加注重动态调整，而非传统的静态预算模式，使得企业在复杂多变的市场环境中具备更强的适应能力。</w:t>
      </w:r>
      <w:r>
        <w:rPr>
          <w:rFonts w:hint="eastAsia" w:ascii="宋体" w:hAnsi="宋体" w:eastAsia="宋体" w:cs="宋体"/>
          <w:sz w:val="24"/>
          <w:szCs w:val="24"/>
        </w:rPr>
        <w:br w:type="textWrapping"/>
      </w:r>
      <w:r>
        <w:rPr>
          <w:rFonts w:hint="eastAsia" w:ascii="宋体" w:hAnsi="宋体" w:eastAsia="宋体" w:cs="宋体"/>
          <w:sz w:val="24"/>
          <w:szCs w:val="24"/>
        </w:rPr>
        <w:t>　　与此同时，财务费用优化在新时代背景下还体现出协同化与可持续性的特点。协同化体现在财务部门与其他业务单元之间的深度合作，通过跨部门的信息共享和资源整合，企业可以更全面地评估各项费用支出的合理性与必要性。而可持续性则要求企业在追求经济效益的同时兼顾环境和社会责任，将绿色会计理念融入财务费用管理中。例如，部分企业通过优化能源使用结构和减少碳排放相关费用，在降低运营成本的同时提升了社会形象。财务费用优化已不再局限于单纯的经济目标，而是逐渐向综合价值最大化转变。</w:t>
      </w:r>
      <w:r>
        <w:rPr>
          <w:rFonts w:hint="eastAsia" w:ascii="宋体" w:hAnsi="宋体" w:eastAsia="宋体" w:cs="宋体"/>
          <w:sz w:val="24"/>
          <w:szCs w:val="24"/>
        </w:rPr>
        <w:br w:type="textWrapping"/>
      </w:r>
      <w:r>
        <w:rPr>
          <w:rFonts w:hint="eastAsia" w:ascii="宋体" w:hAnsi="宋体" w:eastAsia="宋体" w:cs="宋体"/>
          <w:sz w:val="24"/>
          <w:szCs w:val="24"/>
        </w:rPr>
        <w:t>　　灵活性与个性化也成为新时代财务费用优化的重要标志。面对日益多元化的市场需求和竞争格局，企业需要根据自身战略定位制定差异化的费用管理策略。这种灵活性不仅体现在对不同业务场景的适应上，还反映在对新兴商业模式的支持上。例如，共享经济平台通过重构传统成本结构，大幅降低了固定费用占比，实现了轻资产运营模式的成功转型。综上所述，新时代背景下的财务费用优化具有技术驱动、协同可持续以及灵活个性化的多重特点，这些特征共同推动了会计领域的创新发展。</w:t>
      </w:r>
    </w:p>
    <w:p w14:paraId="7D4FD834">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r>
        <w:rPr>
          <w:rFonts w:hint="eastAsia" w:ascii="Times New Roman" w:hAnsi="Times New Roman" w:eastAsia="宋体" w:cs="Times New Roman"/>
        </w:rPr>
        <w:br w:type="page"/>
      </w:r>
      <w:bookmarkStart w:id="24" w:name="_Toc24570"/>
      <w:r>
        <w:rPr>
          <w:rStyle w:val="23"/>
          <w:rFonts w:hint="eastAsia" w:ascii="宋体" w:hAnsi="宋体" w:eastAsia="宋体" w:cs="宋体"/>
          <w:sz w:val="30"/>
          <w:szCs w:val="30"/>
        </w:rPr>
        <w:t>第三章  新时代会计财务费用优化的关键路径</w:t>
      </w:r>
      <w:bookmarkEnd w:id="24"/>
    </w:p>
    <w:p w14:paraId="05975864">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5" w:name="_Toc7240"/>
      <w:r>
        <w:rPr>
          <w:rFonts w:hint="eastAsia" w:ascii="宋体" w:hAnsi="宋体" w:eastAsia="宋体" w:cs="宋体"/>
          <w:sz w:val="30"/>
          <w:szCs w:val="30"/>
          <w:lang w:val="en-US" w:eastAsia="zh-CN"/>
        </w:rPr>
        <w:t>3.1 数据驱动的财务费用管理创新</w:t>
      </w:r>
      <w:bookmarkEnd w:id="25"/>
    </w:p>
    <w:p w14:paraId="54D92A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新时代会计财务费用优化的进程中，数据驱动的财务费用管理创新已成为不可忽视的关键路径。随着大数据、人工智能和云计算等技术的迅猛发展，企业能够以更加精细和动态的方式对财务费用进行监控与分析。通过构建基于数据的智能管理系统，企业可以实时采集并处理来自不同业务环节的财务数据，从而发现潜在的成本节约机会。例如，某大型制造企业通过引入数据挖掘技术，对其供应链中的运输成本进行了全面优化，最终实现了约15%的成本削减。这种数据驱动的方法不仅提升了财务决策的科学性，还为企业提供了更为灵活的资源配置方案。</w:t>
      </w:r>
      <w:r>
        <w:rPr>
          <w:rFonts w:hint="eastAsia" w:ascii="宋体" w:hAnsi="宋体" w:eastAsia="宋体" w:cs="宋体"/>
          <w:sz w:val="24"/>
          <w:szCs w:val="24"/>
        </w:rPr>
        <w:br w:type="textWrapping"/>
      </w:r>
      <w:r>
        <w:rPr>
          <w:rFonts w:hint="eastAsia" w:ascii="宋体" w:hAnsi="宋体" w:eastAsia="宋体" w:cs="宋体"/>
          <w:sz w:val="24"/>
          <w:szCs w:val="24"/>
        </w:rPr>
        <w:t>　　进一步而言，数据驱动的财务费用管理创新还体现在预测性和规范性的提升上。传统的财务费用管理往往依赖于历史数据和经验判断，而现代技术则赋予了企业更强的前瞻性能力。通过对海量数据的深度学习和建模分析，企业可以更准确地预测未来的费用趋势，并制定相应的控制策略。例如，利用机器学习算法，一家金融服务公司成功识别出其运营中多个高风险费用项目，并及时采取措施予以调整，显著降低了不必要的开支。此外，数据驱动的管理模式还能帮助企业建立统一的费用标准和流程，减少人为干预带来的偏差。这不仅提高了管理效率，也为企业的长期可持续发展奠定了坚实基础。</w:t>
      </w:r>
    </w:p>
    <w:p w14:paraId="1674398E">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6" w:name="_Toc31965"/>
      <w:r>
        <w:rPr>
          <w:rFonts w:hint="eastAsia" w:ascii="宋体" w:hAnsi="宋体" w:eastAsia="宋体" w:cs="宋体"/>
          <w:sz w:val="30"/>
          <w:szCs w:val="30"/>
          <w:lang w:val="en-US" w:eastAsia="zh-CN"/>
        </w:rPr>
        <w:t>3.2 基于成本控制的费用优化策略</w:t>
      </w:r>
      <w:bookmarkEnd w:id="26"/>
    </w:p>
    <w:p w14:paraId="0008D9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新时代会计财务费用优化的框架下，基于成本控制的费用优化策略成为企业提升竞争力的重要手段。成本控制不仅涉及对直接生产成本的管理，还包括间接费用、固定成本和变动成本的全面优化。通过引入先进的成本管理工具，如作业成本法（ABC）和目标成本法，企业能够更精准地识别非增值活动并加以削减。例如，某制造企业在实施作业成本法后，发现其物流环节存在大量冗余操作，通过重新设计物流流程，成功将年度运营成本降低了15%。精细化的成本控制不仅能减少浪费，还能为企业创造额外的价值空间。此外，数字化技术的应用为成本控制提供了新的可能性，例如利用大数据分析预测成本波动趋势，从而实现前瞻性管理。</w:t>
      </w:r>
      <w:r>
        <w:rPr>
          <w:rFonts w:hint="eastAsia" w:ascii="宋体" w:hAnsi="宋体" w:eastAsia="宋体" w:cs="宋体"/>
          <w:sz w:val="24"/>
          <w:szCs w:val="24"/>
        </w:rPr>
        <w:br w:type="textWrapping"/>
      </w:r>
      <w:r>
        <w:rPr>
          <w:rFonts w:hint="eastAsia" w:ascii="宋体" w:hAnsi="宋体" w:eastAsia="宋体" w:cs="宋体"/>
          <w:sz w:val="24"/>
          <w:szCs w:val="24"/>
        </w:rPr>
        <w:t>　　与此同时，基于成本控制的费用优化策略还强调对企业内部资源的高效配置与使用。这要求企业在制定预算时充分考虑资源的动态分配，并通过绩效评估机制确保资源使用的合理性。例如，采用全面预算管理（TBM）可以帮助企业将成本控制贯穿于整个业务流程中，从采购到销售的每个环节都纳入监控范围。此外，新时代的会计实践逐渐融入环境和社会责任考量，推动企业向绿色成本管理转型。这种转型不仅有助于降低传统意义上的财务成本，还能减少因环境污染或社会责任缺失而带来的隐性成本。综上所述，基于成本控制的费用优化策略是新时代会计实践中不可或缺的一部分，它通过技术创新和管理升级，为企业提供了一条可持续发展的路径。</w:t>
      </w:r>
    </w:p>
    <w:p w14:paraId="0B49BAB3">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7" w:name="_Toc10131"/>
      <w:r>
        <w:rPr>
          <w:rFonts w:hint="eastAsia" w:ascii="宋体" w:hAnsi="宋体" w:eastAsia="宋体" w:cs="宋体"/>
          <w:sz w:val="30"/>
          <w:szCs w:val="30"/>
          <w:lang w:val="en-US" w:eastAsia="zh-CN"/>
        </w:rPr>
        <w:t>3.3 技术赋能下的财务流程再造</w:t>
      </w:r>
      <w:bookmarkEnd w:id="27"/>
    </w:p>
    <w:p w14:paraId="7594E8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新时代背景下，技术赋能已成为推动会计财务费用优化的重要驱动力。通过引入大数据、人工智能和区块链等前沿技术，企业能够实现财务流程的深度再造，从而显著降低运营成本并提升效率。例如，智能财务系统可以通过自动化处理大量重复性任务，如发票验证、账目核对及报表生成，大幅减少人工干预。这种技术驱动的流程优化不仅降低了人为错误率，还使财务人员能够将更多精力投入到战略性决策支持中。某跨国企业在实施基于AI的财务流程再造后，其日常财务操作效率提升了约40%，同时相关费用下降了近35%。这一案例充分证明了技术赋能对财务费用优化的深远影响。</w:t>
      </w:r>
      <w:r>
        <w:rPr>
          <w:rFonts w:hint="eastAsia" w:ascii="宋体" w:hAnsi="宋体" w:eastAsia="宋体" w:cs="宋体"/>
          <w:sz w:val="24"/>
          <w:szCs w:val="24"/>
        </w:rPr>
        <w:br w:type="textWrapping"/>
      </w:r>
      <w:r>
        <w:rPr>
          <w:rFonts w:hint="eastAsia" w:ascii="宋体" w:hAnsi="宋体" w:eastAsia="宋体" w:cs="宋体"/>
          <w:sz w:val="24"/>
          <w:szCs w:val="24"/>
        </w:rPr>
        <w:t>　　技术赋能下的财务流程再造还体现在对企业内部信息流的重新设计上。传统的线性财务流程往往导致信息孤岛现象严重，而现代技术的应用则可以构建一个集成化、实时化的财务管理体系。通过云计算平台，企业能够实现多部门间的数据共享与协同工作，从而打破传统流程中的壁垒。此外，区块链技术的引入为财务数据的安全性和透明度提供了保障，进一步减少了审计成本和潜在风险。例如，某国内大型制造企业通过部署区块链技术，成功简化了供应链结算流程，每年节省财务费用超过千万元。由此可见，技术赋能不仅是财务流程优化的关键路径，更是企业迈向智能化管理的重要一步。</w:t>
      </w:r>
    </w:p>
    <w:p w14:paraId="152DD8BF">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r>
        <w:rPr>
          <w:rFonts w:hint="eastAsia" w:ascii="Times New Roman" w:hAnsi="Times New Roman" w:eastAsia="宋体" w:cs="Times New Roman"/>
        </w:rPr>
        <w:br w:type="page"/>
      </w:r>
      <w:bookmarkStart w:id="28" w:name="_Toc23362"/>
      <w:r>
        <w:rPr>
          <w:rStyle w:val="23"/>
          <w:rFonts w:hint="eastAsia" w:ascii="宋体" w:hAnsi="宋体" w:eastAsia="宋体" w:cs="宋体"/>
          <w:sz w:val="30"/>
          <w:szCs w:val="30"/>
        </w:rPr>
        <w:t>第四章  新时代会计财务费用优化的实践探索</w:t>
      </w:r>
      <w:bookmarkEnd w:id="28"/>
    </w:p>
    <w:p w14:paraId="1A97365B">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9" w:name="_Toc6448"/>
      <w:r>
        <w:rPr>
          <w:rFonts w:hint="eastAsia" w:ascii="宋体" w:hAnsi="宋体" w:eastAsia="宋体" w:cs="宋体"/>
          <w:sz w:val="30"/>
          <w:szCs w:val="30"/>
          <w:lang w:val="en-US" w:eastAsia="zh-CN"/>
        </w:rPr>
        <w:t>4.1 行业案例分析与经验总结</w:t>
      </w:r>
      <w:bookmarkEnd w:id="29"/>
    </w:p>
    <w:p w14:paraId="17595F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新时代会计财务费用优化的实践探索中，行业案例分析为理论研究提供了宝贵的实证支持。以某大型制造企业为例，该企业在引入智能化财务管理平台后，通过数据整合与流程再造，成功将年度财务运营成本降低了约15%。这一成果得益于企业对新技术的积极应用，例如自动化记账、智能审计以及基于大数据的预算管理。这些技术不仅提高了财务处理效率，还显著减少了人工干预带来的误差和冗余开支。此外，该企业通过建立跨部门协作机制，实现了资源的高效配置，进一步优化了财务费用结构。在新时代背景下，技术创新与管理变革的结合是实现财务费用优化的关键路径。</w:t>
      </w:r>
      <w:r>
        <w:rPr>
          <w:rFonts w:hint="eastAsia" w:ascii="宋体" w:hAnsi="宋体" w:eastAsia="宋体" w:cs="宋体"/>
          <w:sz w:val="24"/>
          <w:szCs w:val="24"/>
        </w:rPr>
        <w:br w:type="textWrapping"/>
      </w:r>
      <w:r>
        <w:rPr>
          <w:rFonts w:hint="eastAsia" w:ascii="宋体" w:hAnsi="宋体" w:eastAsia="宋体" w:cs="宋体"/>
          <w:sz w:val="24"/>
          <w:szCs w:val="24"/>
        </w:rPr>
        <w:t>　　与此同时，不同企业在财务费用优化过程中展现出一定的共性特征。首先，大多数成功案例均强调了战略层面的顶层设计，即通过明确的财务目标和清晰的执行路径来指导具体操作。其次，企业普遍重视人才培养和技术投入，尤其是在数字化转型过程中，专业人才的储备成为决定性因素。例如，某金融服务公司通过定期培训员工掌握最新的财务软件操作技能，大幅提升了工作效率，并减少了因技术落后而导致的成本浪费。最后，经验总结显示，持续改进的文化氛围对于财务费用优化至关重要。企业需要在实践中不断调整策略，以适应外部环境的变化和内部需求的升级。这些共性特征为其他企业的实践提供了有益借鉴。</w:t>
      </w:r>
    </w:p>
    <w:p w14:paraId="62E6B211">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30" w:name="_Toc14122"/>
      <w:r>
        <w:rPr>
          <w:rFonts w:hint="eastAsia" w:ascii="宋体" w:hAnsi="宋体" w:eastAsia="宋体" w:cs="宋体"/>
          <w:sz w:val="30"/>
          <w:szCs w:val="30"/>
          <w:lang w:val="en-US" w:eastAsia="zh-CN"/>
        </w:rPr>
        <w:t>4.2 财务费用优化中的风险管理</w:t>
      </w:r>
      <w:bookmarkEnd w:id="30"/>
    </w:p>
    <w:p w14:paraId="1AD73A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新时代会计财务费用优化的实践探索中，风险管理成为不可或缺的重要环节。财务费用优化并非单纯的成本削减，而是在确保企业稳健运营的前提下实现资源的有效配置。风险管理在此过程中扮演着双重角色：一方面，它通过识别和评估潜在风险，为财务费用优化提供科学依据；另一方面，它通过制定应对策略，降低因优化措施不当而导致的企业经营波动。例如，在某跨国企业的案例中，通过对汇率风险的精准管理，该企业成功将外汇交易成本降低了约15%，同时避免了因汇率剧烈波动带来的额外损失。风险管理不仅能够保障财务费用优化的效果，还能为企业创造额外的价值。</w:t>
      </w:r>
      <w:r>
        <w:rPr>
          <w:rFonts w:hint="eastAsia" w:ascii="宋体" w:hAnsi="宋体" w:eastAsia="宋体" w:cs="宋体"/>
          <w:sz w:val="24"/>
          <w:szCs w:val="24"/>
        </w:rPr>
        <w:br w:type="textWrapping"/>
      </w:r>
      <w:r>
        <w:rPr>
          <w:rFonts w:hint="eastAsia" w:ascii="宋体" w:hAnsi="宋体" w:eastAsia="宋体" w:cs="宋体"/>
          <w:sz w:val="24"/>
          <w:szCs w:val="24"/>
        </w:rPr>
        <w:t>　　然而，风险管理在财务费用优化中的应用并非一蹴而就。其核心在于构建动态的风险监控体系，并结合大数据分析技术对财务活动进行实时跟踪与调整。具体而言，企业可以通过引入先进的财务管理系统，将风险预警机制嵌入到日常运营中，从而实现对潜在问题的提前干预。此外，基于历史数据和行业趋势的预测模型，可以帮助企业在制定财务费用优化方案时更具前瞻性。例如，某些企业通过运用机器学习算法，成功预测了原材料价格波动对采购成本的影响，进而调整了库存策略，减少了不必要的资金占用。由此可见，风险管理不仅是财务费用优化的技术支撑，更是推动企业向高质量发展迈进的关键驱动力。</w:t>
      </w:r>
      <w:bookmarkEnd w:id="10"/>
      <w:bookmarkEnd w:id="11"/>
      <w:bookmarkEnd w:id="12"/>
      <w:bookmarkEnd w:id="13"/>
    </w:p>
    <w:p w14:paraId="51D2FC39">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31" w:name="_Toc28124"/>
      <w:r>
        <w:rPr>
          <w:rFonts w:hint="eastAsia" w:ascii="宋体" w:hAnsi="宋体" w:eastAsia="宋体" w:cs="宋体"/>
          <w:sz w:val="30"/>
          <w:szCs w:val="30"/>
          <w:lang w:val="en-US" w:eastAsia="zh-CN"/>
        </w:rPr>
        <w:t>4.3 创新路径实施的保障机制</w:t>
      </w:r>
      <w:bookmarkEnd w:id="15"/>
      <w:bookmarkEnd w:id="16"/>
      <w:bookmarkEnd w:id="17"/>
      <w:bookmarkEnd w:id="18"/>
      <w:bookmarkEnd w:id="31"/>
    </w:p>
    <w:p w14:paraId="72EF6A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新时代会计财务费用优化的实践探索中，创新路径实施的保障机制是确保改革措施得以有效落实的关键环节。这一机制的核心在于构建完善的制度框架与技术支持体系，以促进企业内部资源的合理配置与高效利用。例如，通过引入先进的财务管理系统（如ERP系统），企业能够实现数据的实时共享与动态监控，从而降低信息不对称带来的额外成本。此外，建立科学的绩效评估体系也是保障机制的重要组成部分。通过对财务人员的专业能力进行定期考核，并将考核结果与激励机制挂钩，可以有效提升其工作积极性与创新能力。这种机制不仅关注短期效益，更着眼于长期战略目标的达成，为企业财务费用优化提供了可持续的发展动力。</w:t>
      </w:r>
      <w:r>
        <w:rPr>
          <w:rFonts w:hint="eastAsia" w:ascii="宋体" w:hAnsi="宋体" w:eastAsia="宋体" w:cs="宋体"/>
          <w:sz w:val="24"/>
          <w:szCs w:val="24"/>
        </w:rPr>
        <w:br w:type="textWrapping"/>
      </w:r>
      <w:r>
        <w:rPr>
          <w:rFonts w:hint="eastAsia" w:ascii="宋体" w:hAnsi="宋体" w:eastAsia="宋体" w:cs="宋体"/>
          <w:sz w:val="24"/>
          <w:szCs w:val="24"/>
        </w:rPr>
        <w:t>　　与此同时，创新路径实施的保障机制还需要注重外部环境与内部管理之间的协调统一。在政策层面，政府应出台相关法规和标准，为企业的财务费用优化提供明确的指导方向。例如，近年来我国推行的增值税改革和电子发票政策，显著降低了企业的税务合规成本，同时也推动了财务管理的数字化转型。在企业内部，则需强化跨部门协作，打破传统职能边界，形成以价值创造为导向的资源整合模式。通过建立专门的创新项目团队，企业能够更好地整合技术、人才和资金等要素，确保创新路径从规划到执行的全过程得到有效支撑。这种内外结合的保障机制，为新时代会计财务费用优化提供了坚实的制度和技术基础。</w:t>
      </w:r>
    </w:p>
    <w:p w14:paraId="552513F4">
      <w:pPr>
        <w:pStyle w:val="2"/>
        <w:keepNext/>
        <w:keepLines/>
        <w:pageBreakBefore w:val="0"/>
        <w:widowControl w:val="0"/>
        <w:kinsoku/>
        <w:wordWrap/>
        <w:overflowPunct/>
        <w:topLinePunct w:val="0"/>
        <w:autoSpaceDE/>
        <w:autoSpaceDN/>
        <w:bidi w:val="0"/>
        <w:adjustRightInd/>
        <w:snapToGrid/>
        <w:spacing w:before="361" w:beforeLines="100" w:after="361" w:afterLines="100" w:line="400" w:lineRule="exact"/>
        <w:jc w:val="center"/>
        <w:textAlignment w:val="auto"/>
        <w:rPr>
          <w:rFonts w:hint="eastAsia" w:ascii="宋体" w:hAnsi="宋体"/>
          <w:szCs w:val="30"/>
        </w:rPr>
      </w:pPr>
      <w:r>
        <w:rPr>
          <w:rFonts w:hint="eastAsia"/>
        </w:rPr>
        <w:br w:type="page"/>
      </w:r>
      <w:bookmarkStart w:id="32" w:name="_Toc4118"/>
      <w:r>
        <w:rPr>
          <w:rFonts w:hint="eastAsia"/>
          <w:sz w:val="30"/>
          <w:szCs w:val="30"/>
        </w:rPr>
        <w:t>结  论</w:t>
      </w:r>
      <w:bookmarkEnd w:id="32"/>
    </w:p>
    <w:p w14:paraId="1F1A748B">
      <w:pPr>
        <w:spacing w:line="400" w:lineRule="exact"/>
        <w:rPr>
          <w:rFonts w:hint="eastAsia" w:ascii="宋体" w:hAnsi="宋体"/>
          <w:color w:val="FF0000"/>
          <w:sz w:val="28"/>
          <w:szCs w:val="28"/>
        </w:rPr>
      </w:pPr>
      <w:r>
        <w:rPr>
          <w:rFonts w:hint="eastAsia" w:ascii="宋体" w:hAnsi="宋体"/>
          <w:sz w:val="24"/>
        </w:rPr>
        <w:t>　　本研究围绕新时代会计财务费用优化与创新路径展开深入探讨，通过理论分析与实证研究相结合的方式，揭示了当前企业财务费用管理中存在的主要问题及其成因。传统财务管理方式难以适应数字化转型背景下的复杂需求，而通过引入智能化技术、优化资源配置以及强化内部控制等手段，可以显著提升财务费用管理的效率与效果。数据驱动的决策模式能够帮助企业更精准地识别成本控制的关键节点，从而实现费用结构的持续优化。此外，本研究还提出了基于价值链视角的创新路径设计，强调将财务费用管理融入企业整体战略规划之中，以实现价值最大化目标。这一创新点不仅拓展了现有理论框架，也为实践提供了具体可行的操作指南，为推动会计领域理论与实践的协同发展作出了重要贡献。</w:t>
      </w:r>
      <w:r>
        <w:rPr>
          <w:rFonts w:hint="eastAsia" w:ascii="宋体" w:hAnsi="宋体"/>
          <w:sz w:val="24"/>
        </w:rPr>
        <w:br w:type="textWrapping"/>
      </w:r>
      <w:r>
        <w:rPr>
          <w:rFonts w:hint="eastAsia" w:ascii="宋体" w:hAnsi="宋体"/>
          <w:sz w:val="24"/>
        </w:rPr>
        <w:t>　　尽管本研究取得了一定成果，但仍存在一些局限性。例如，研究样本主要集中于特定行业，可能对结论的普适性产生一定影响；同时，对于新兴技术在财务费用管理中的应用潜力尚未进行全面评估。未来研究可进一步扩大样本范围，涵盖更多行业与企业类型，以增强研究结论的代表性。此外，建议加强对人工智能、区块链等前沿技术在财务费用优化中的作用机制的研究，探索其潜在应用场景。展望未来，随着数字经济的不断发展，会计领域的理论与实践都将面临新的挑战与机遇，期待后续研究能够在此基础上进一步深化，为新时代财务费用管理提供更加全面的支持。</w:t>
      </w:r>
    </w:p>
    <w:p w14:paraId="145AB3BA">
      <w:pPr>
        <w:spacing w:line="400" w:lineRule="exact"/>
        <w:rPr>
          <w:rFonts w:hint="eastAsia"/>
        </w:rPr>
      </w:pPr>
    </w:p>
    <w:p w14:paraId="5C467AE5">
      <w:pPr>
        <w:spacing w:line="400" w:lineRule="exact"/>
        <w:sectPr>
          <w:footerReference r:id="rId10" w:type="default"/>
          <w:pgSz w:w="11909" w:h="16834"/>
          <w:pgMar w:top="1134" w:right="1418" w:bottom="1134" w:left="1701" w:header="851" w:footer="992" w:gutter="0"/>
          <w:pgNumType w:fmt="decimal" w:start="1"/>
          <w:cols w:space="720" w:num="1"/>
          <w:docGrid w:linePitch="360" w:charSpace="0"/>
        </w:sectPr>
      </w:pPr>
    </w:p>
    <w:p w14:paraId="7078E8DF">
      <w:pPr>
        <w:pStyle w:val="2"/>
        <w:spacing w:before="240" w:beforeLines="100" w:after="240" w:afterLines="100" w:line="400" w:lineRule="exact"/>
        <w:jc w:val="center"/>
        <w:rPr>
          <w:rFonts w:hint="eastAsia" w:ascii="宋体" w:hAnsi="宋体"/>
          <w:sz w:val="30"/>
          <w:szCs w:val="30"/>
        </w:rPr>
      </w:pPr>
      <w:bookmarkStart w:id="33" w:name="_Toc292712256"/>
      <w:bookmarkStart w:id="34" w:name="_Toc292712170"/>
      <w:bookmarkStart w:id="35" w:name="_Toc11754"/>
      <w:bookmarkStart w:id="36" w:name="_Toc292802434"/>
      <w:r>
        <w:rPr>
          <w:rFonts w:hint="eastAsia" w:ascii="宋体" w:hAnsi="宋体"/>
          <w:sz w:val="30"/>
          <w:szCs w:val="30"/>
        </w:rPr>
        <w:t>致  谢</w:t>
      </w:r>
      <w:bookmarkEnd w:id="33"/>
      <w:bookmarkEnd w:id="34"/>
      <w:bookmarkEnd w:id="35"/>
      <w:bookmarkEnd w:id="36"/>
    </w:p>
    <w:p w14:paraId="41554418">
      <w:pPr>
        <w:spacing w:line="400" w:lineRule="exact"/>
        <w:ind w:firstLine="470" w:firstLineChars="196"/>
        <w:rPr>
          <w:rFonts w:hint="eastAsia" w:ascii="宋体" w:hAnsi="宋体"/>
          <w:b/>
          <w:sz w:val="28"/>
          <w:szCs w:val="28"/>
        </w:rPr>
      </w:pPr>
      <w:r>
        <w:rPr>
          <w:rFonts w:hint="eastAsia" w:ascii="宋体" w:hAnsi="宋体"/>
          <w:sz w:val="24"/>
        </w:rPr>
        <w:t>回顾整个论文写作历程，我由衷地感谢我的导师。导师不仅在学术上给予我专业的指导，更在精神上给予我巨大的鼓舞。在论文的构思、撰写、修改等各个环节，导师都倾注了大量的心血。导师的严谨治学、勤奋工作的精神，深深影响着我，使我更加坚定了学术研究的信念。在此，我衷心祝愿导师身体健康，工作顺利，桃李满天下。</w:t>
      </w:r>
    </w:p>
    <w:p w14:paraId="73DBC968">
      <w:pPr>
        <w:spacing w:line="400" w:lineRule="exact"/>
        <w:rPr>
          <w:rFonts w:hint="eastAsia" w:ascii="宋体" w:hAnsi="宋体"/>
          <w:b/>
          <w:sz w:val="28"/>
          <w:szCs w:val="28"/>
        </w:rPr>
      </w:pPr>
    </w:p>
    <w:p w14:paraId="447D0EA9">
      <w:pPr>
        <w:spacing w:line="400" w:lineRule="exact"/>
        <w:rPr>
          <w:rFonts w:ascii="宋体" w:hAnsi="宋体"/>
          <w:b/>
          <w:sz w:val="28"/>
          <w:szCs w:val="28"/>
        </w:rPr>
        <w:sectPr>
          <w:pgSz w:w="11909" w:h="16834"/>
          <w:pgMar w:top="1134" w:right="1418" w:bottom="1134" w:left="1701" w:header="851" w:footer="992" w:gutter="0"/>
          <w:pgNumType w:fmt="decimal"/>
          <w:cols w:space="720" w:num="1"/>
          <w:docGrid w:linePitch="360" w:charSpace="0"/>
        </w:sectPr>
      </w:pPr>
    </w:p>
    <w:p w14:paraId="34586E39">
      <w:pPr>
        <w:pStyle w:val="2"/>
        <w:spacing w:before="240" w:beforeLines="100" w:after="240" w:afterLines="100" w:line="400" w:lineRule="exact"/>
        <w:jc w:val="center"/>
        <w:rPr>
          <w:rFonts w:hint="eastAsia" w:ascii="宋体" w:hAnsi="宋体"/>
          <w:sz w:val="30"/>
          <w:szCs w:val="30"/>
        </w:rPr>
      </w:pPr>
      <w:bookmarkStart w:id="37" w:name="_Toc149"/>
      <w:bookmarkStart w:id="38" w:name="_Toc292712171"/>
      <w:bookmarkStart w:id="39" w:name="_Toc292712257"/>
      <w:bookmarkStart w:id="40" w:name="_Toc292802435"/>
      <w:r>
        <w:rPr>
          <w:rFonts w:hint="eastAsia" w:ascii="宋体" w:hAnsi="宋体"/>
          <w:sz w:val="30"/>
          <w:szCs w:val="30"/>
        </w:rPr>
        <w:t>参考文献</w:t>
      </w:r>
      <w:bookmarkEnd w:id="37"/>
      <w:bookmarkEnd w:id="38"/>
      <w:bookmarkEnd w:id="39"/>
      <w:bookmarkEnd w:id="40"/>
    </w:p>
    <w:p w14:paraId="13D00670">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[1] 郭珺妍.金融科技对企业技术创新的机制与效应研究 财政金融[M].中国发展出版社,2023.</w:t>
      </w:r>
    </w:p>
    <w:p w14:paraId="7ED5ACAB">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[2] 李欢.利率市场化对纺织企业融资约束的影响研究[D].浙江理工大学,2022.</w:t>
      </w:r>
    </w:p>
    <w:p w14:paraId="6DBC01FA">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[3] 向海凌,陈玉茹,吴非.QFII持股促进企业数字化转型的机制研究——影响路径,企业异质性与提质补短效应[J].西部论坛, 2022, 32(6):19.DOI:10.3969/j.issn.1674-8131.2022.06.001.</w:t>
      </w:r>
    </w:p>
    <w:p w14:paraId="05507471">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[4] 李华民,龙宏杰,吴非.异质性机构投资者与企业数字化转型[J].金融论坛, 2021, 26(11):11.</w:t>
      </w:r>
    </w:p>
    <w:p w14:paraId="3ECEE18F">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[5] 牛芸.大数据信息技术在企业财务管理创新中的运用研究[J].纳税, 2018(31):1.DOI:CNKI:SUN:NASH.0.2018-31-112.</w:t>
      </w:r>
    </w:p>
    <w:p w14:paraId="497AC61A">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[6] 黄鑫芸.集采政策冲击下医药企业盈利能力提升路径研究——以科伦药业为例[D].上海财经大学,2023.</w:t>
      </w:r>
    </w:p>
    <w:p w14:paraId="1D06B7FC">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[7] 廖子荣.文旅企业轻资产模式下财务战略研究[D].西南财经大学,2022.</w:t>
      </w:r>
    </w:p>
    <w:p w14:paraId="248292C1">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[8] 邢霂,陈东.数字化转型如何撬动上市文化企业绩效?——基于"降本增效"视角[J].文化产业研究, 2022(3):136-153.</w:t>
      </w:r>
    </w:p>
    <w:p w14:paraId="1E2DF690">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[9] 陈丽清.三明林业建设资金筹措的路径,实践和建议[J].福建林业, 2021(6):20-21.</w:t>
      </w:r>
    </w:p>
    <w:p w14:paraId="462D3861">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[10] 郭珺妍.金融科技发展与企业创新研究[D].首都经济贸易大学,2021.</w:t>
      </w:r>
    </w:p>
    <w:p w14:paraId="07D540D9">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color w:val="FF0000"/>
          <w:sz w:val="24"/>
        </w:rPr>
      </w:pPr>
      <w:r>
        <w:rPr>
          <w:rFonts w:hint="eastAsia" w:ascii="宋体" w:hAnsi="宋体" w:eastAsia="宋体" w:cs="宋体"/>
          <w:sz w:val="24"/>
        </w:rPr>
        <w:br w:type="textWrapping"/>
      </w:r>
    </w:p>
    <w:p w14:paraId="156F15CC">
      <w:pPr>
        <w:pStyle w:val="2"/>
        <w:keepNext/>
        <w:keepLines/>
        <w:pageBreakBefore w:val="0"/>
        <w:widowControl w:val="0"/>
        <w:kinsoku/>
        <w:wordWrap/>
        <w:overflowPunct/>
        <w:topLinePunct w:val="0"/>
        <w:autoSpaceDE/>
        <w:autoSpaceDN/>
        <w:bidi w:val="0"/>
        <w:adjustRightInd/>
        <w:snapToGrid/>
        <w:spacing w:before="625" w:beforeLines="200" w:after="625" w:afterLines="200" w:line="400" w:lineRule="exact"/>
        <w:jc w:val="center"/>
        <w:textAlignment w:val="auto"/>
        <w:rPr>
          <w:rFonts w:hint="eastAsia"/>
          <w:sz w:val="30"/>
          <w:szCs w:val="30"/>
        </w:rPr>
      </w:pPr>
      <w:r>
        <w:rPr>
          <w:rFonts w:hint="eastAsia" w:ascii="宋体" w:hAnsi="宋体"/>
          <w:szCs w:val="30"/>
        </w:rPr>
        <w:br w:type="page"/>
      </w:r>
      <w:bookmarkStart w:id="41" w:name="_Toc5902"/>
      <w:r>
        <w:rPr>
          <w:rFonts w:hint="eastAsia"/>
          <w:sz w:val="30"/>
          <w:szCs w:val="30"/>
        </w:rPr>
        <w:t>长春师范大学高等学历继续教育本科毕业论文原创性声明</w:t>
      </w:r>
      <w:bookmarkEnd w:id="41"/>
    </w:p>
    <w:p w14:paraId="69B1B217">
      <w:pPr>
        <w:jc w:val="center"/>
        <w:rPr>
          <w:rFonts w:hint="eastAsia" w:ascii="黑体" w:eastAsia="黑体"/>
          <w:sz w:val="28"/>
          <w:szCs w:val="28"/>
        </w:rPr>
      </w:pPr>
    </w:p>
    <w:p w14:paraId="71BBC541">
      <w:pPr>
        <w:pStyle w:val="7"/>
        <w:spacing w:line="640" w:lineRule="exact"/>
        <w:ind w:firstLine="640"/>
        <w:rPr>
          <w:rFonts w:hint="eastAsia"/>
          <w:sz w:val="32"/>
          <w:szCs w:val="32"/>
        </w:rPr>
      </w:pPr>
      <w:r>
        <w:rPr>
          <w:rFonts w:hint="eastAsia"/>
          <w:sz w:val="32"/>
          <w:szCs w:val="32"/>
        </w:rPr>
        <w:t>本人郑重声明：所呈交的本科毕业论文，《</w:t>
      </w:r>
      <w:r>
        <w:rPr>
          <w:rFonts w:hint="eastAsia" w:ascii="宋体" w:hAnsi="宋体" w:eastAsia="宋体" w:cs="宋体"/>
          <w:sz w:val="32"/>
          <w:szCs w:val="32"/>
        </w:rPr>
        <w:t>新时代会计财务费用优化与创新路径</w:t>
      </w:r>
      <w:r>
        <w:rPr>
          <w:rFonts w:hint="eastAsia"/>
          <w:sz w:val="32"/>
          <w:szCs w:val="32"/>
        </w:rPr>
        <w:t>》是本人在指导教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14:paraId="5A904DEF">
      <w:pPr>
        <w:pStyle w:val="7"/>
        <w:spacing w:line="640" w:lineRule="exact"/>
        <w:ind w:firstLine="640"/>
        <w:rPr>
          <w:rFonts w:hint="eastAsia"/>
          <w:sz w:val="32"/>
          <w:szCs w:val="32"/>
        </w:rPr>
      </w:pPr>
    </w:p>
    <w:p w14:paraId="670B36A7">
      <w:pPr>
        <w:spacing w:line="360" w:lineRule="auto"/>
        <w:jc w:val="left"/>
        <w:rPr>
          <w:rFonts w:ascii="宋体" w:hAnsi="宋体"/>
          <w:color w:val="FF0000"/>
          <w:sz w:val="24"/>
        </w:rPr>
      </w:pPr>
      <w:r>
        <w:rPr>
          <w:sz w:val="32"/>
          <w:szCs w:val="32"/>
        </w:rPr>
        <w:t xml:space="preserve">                  </w:t>
      </w:r>
      <w:r>
        <w:rPr>
          <w:rFonts w:hint="eastAsia" w:ascii="宋体" w:hAnsi="宋体"/>
          <w:sz w:val="24"/>
        </w:rPr>
        <w:t>作 者  签 名：</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6E3BDD5">
      <w:pPr>
        <w:contextualSpacing/>
        <w:rPr>
          <w:rFonts w:hint="eastAsia" w:eastAsia="黑体"/>
          <w:b/>
          <w:bCs/>
          <w:sz w:val="32"/>
          <w:szCs w:val="32"/>
        </w:rPr>
      </w:pPr>
    </w:p>
    <w:p w14:paraId="4BF22108">
      <w:pPr>
        <w:pStyle w:val="2"/>
        <w:keepNext/>
        <w:keepLines/>
        <w:pageBreakBefore w:val="0"/>
        <w:widowControl w:val="0"/>
        <w:kinsoku/>
        <w:wordWrap/>
        <w:overflowPunct/>
        <w:topLinePunct w:val="0"/>
        <w:autoSpaceDE/>
        <w:autoSpaceDN/>
        <w:bidi w:val="0"/>
        <w:adjustRightInd/>
        <w:snapToGrid/>
        <w:spacing w:before="625" w:beforeLines="200" w:after="625" w:afterLines="200" w:line="400" w:lineRule="exact"/>
        <w:jc w:val="center"/>
        <w:textAlignment w:val="auto"/>
        <w:rPr>
          <w:rFonts w:hint="eastAsia"/>
          <w:sz w:val="30"/>
          <w:szCs w:val="30"/>
        </w:rPr>
      </w:pPr>
      <w:bookmarkStart w:id="42" w:name="_Toc12138"/>
      <w:r>
        <w:rPr>
          <w:rFonts w:hint="eastAsia"/>
          <w:sz w:val="30"/>
          <w:szCs w:val="30"/>
        </w:rPr>
        <w:t>长春师范大学高等学历继续教育本科毕业论文版权使用授权书</w:t>
      </w:r>
      <w:bookmarkEnd w:id="42"/>
    </w:p>
    <w:p w14:paraId="587DA49F">
      <w:pPr>
        <w:contextualSpacing/>
        <w:jc w:val="center"/>
        <w:rPr>
          <w:rFonts w:eastAsia="黑体"/>
          <w:b/>
          <w:bCs/>
          <w:sz w:val="28"/>
        </w:rPr>
      </w:pPr>
    </w:p>
    <w:p w14:paraId="2C6498ED">
      <w:pPr>
        <w:pStyle w:val="7"/>
        <w:spacing w:line="640" w:lineRule="exact"/>
        <w:ind w:firstLine="640"/>
        <w:rPr>
          <w:rFonts w:hint="eastAsia"/>
          <w:color w:val="FF0000"/>
          <w:spacing w:val="-20"/>
        </w:rPr>
      </w:pPr>
      <w:r>
        <w:rPr>
          <w:rFonts w:hint="eastAsia"/>
          <w:sz w:val="32"/>
          <w:szCs w:val="32"/>
        </w:rPr>
        <w:t>本论文作者及指导教师完全了解“长春师范大学高等学历继续教育本科毕业论文版权使用规定”，同意长春师范大学保留并向国家有关部门或机构送交论文的复印件和电子版，允许论文被查阅和借阅。本人授权长春师范大学可以将本论文的全部或部分内容编入有关数据库进行检索，也可采用影印、缩印或扫描等复制手段保存和汇编论文。</w:t>
      </w:r>
    </w:p>
    <w:p w14:paraId="14D2FC61">
      <w:pPr>
        <w:pStyle w:val="7"/>
        <w:spacing w:line="640" w:lineRule="exact"/>
        <w:ind w:firstLine="640"/>
        <w:rPr>
          <w:rFonts w:hint="eastAsia"/>
          <w:sz w:val="32"/>
          <w:szCs w:val="32"/>
        </w:rPr>
      </w:pPr>
    </w:p>
    <w:p w14:paraId="3D911724">
      <w:pPr>
        <w:spacing w:line="360" w:lineRule="auto"/>
        <w:jc w:val="center"/>
        <w:rPr>
          <w:rFonts w:hint="eastAsia" w:ascii="宋体" w:hAnsi="宋体"/>
          <w:sz w:val="32"/>
          <w:szCs w:val="32"/>
        </w:rPr>
      </w:pPr>
      <w:r>
        <w:rPr>
          <w:rFonts w:hint="eastAsia" w:ascii="宋体" w:hAnsi="宋体"/>
          <w:sz w:val="24"/>
        </w:rPr>
        <w:t xml:space="preserve">                        作 者  签 名：</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ECDB272">
      <w:pPr>
        <w:spacing w:line="360" w:lineRule="auto"/>
        <w:jc w:val="center"/>
        <w:rPr>
          <w:rFonts w:hint="eastAsia" w:hAnsi="宋体"/>
          <w:sz w:val="24"/>
        </w:rPr>
        <w:sectPr>
          <w:pgSz w:w="11909" w:h="16834"/>
          <w:pgMar w:top="1134" w:right="1418" w:bottom="1134" w:left="1701" w:header="851" w:footer="992" w:gutter="0"/>
          <w:pgNumType w:fmt="decimal"/>
          <w:cols w:space="720" w:num="1"/>
          <w:docGrid w:linePitch="312" w:charSpace="0"/>
        </w:sectPr>
      </w:pPr>
      <w:r>
        <w:rPr>
          <w:rFonts w:hint="eastAsia" w:hAnsi="宋体"/>
          <w:sz w:val="24"/>
        </w:rPr>
        <w:t xml:space="preserve">                        指导教师签名：</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3ECED378">
      <w:pPr>
        <w:ind w:firstLine="720" w:firstLineChars="100"/>
        <w:rPr>
          <w:rFonts w:hint="eastAsia" w:ascii="黑体" w:eastAsia="黑体"/>
          <w:sz w:val="72"/>
          <w:szCs w:val="20"/>
          <w:lang w:val="en-US" w:eastAsia="zh-CN"/>
        </w:rPr>
      </w:pPr>
    </w:p>
    <w:p w14:paraId="4CB4EB5C">
      <w:pPr>
        <w:jc w:val="center"/>
        <w:rPr>
          <w:rFonts w:ascii="黑体" w:eastAsia="黑体"/>
          <w:sz w:val="72"/>
          <w:szCs w:val="20"/>
        </w:rPr>
      </w:pPr>
      <w:r>
        <w:rPr>
          <w:szCs w:val="20"/>
        </w:rPr>
        <w:drawing>
          <wp:inline distT="0" distB="0" distL="114300" distR="114300">
            <wp:extent cx="1003935" cy="1007745"/>
            <wp:effectExtent l="109220" t="90170" r="315595" b="330835"/>
            <wp:docPr id="1003" name="Picture 82" descr="校标（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Picture 82" descr="校标（定）"/>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04184" cy="1008275"/>
                    </a:xfrm>
                    <a:prstGeom prst="rect">
                      <a:avLst/>
                    </a:prstGeom>
                    <a:ln>
                      <a:noFill/>
                    </a:ln>
                    <a:effectLst>
                      <a:outerShdw blurRad="292100" dist="139700" dir="2700000" algn="tl" rotWithShape="0">
                        <a:srgbClr val="333333">
                          <a:alpha val="65000"/>
                        </a:srgbClr>
                      </a:outerShdw>
                    </a:effectLst>
                  </pic:spPr>
                </pic:pic>
              </a:graphicData>
            </a:graphic>
          </wp:inline>
        </w:drawing>
      </w:r>
    </w:p>
    <w:p w14:paraId="4DF006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48"/>
          <w:szCs w:val="48"/>
          <w:lang w:val="en-US" w:eastAsia="zh-CN"/>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长春师范大学高等学历继续教育</w:t>
      </w:r>
    </w:p>
    <w:p w14:paraId="7550D5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48"/>
          <w:szCs w:val="48"/>
          <w:lang w:val="en-US" w:eastAsia="zh-CN"/>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本科学生毕业论文（设计）过程性材料</w:t>
      </w:r>
    </w:p>
    <w:p w14:paraId="7B3B14E3">
      <w:pPr>
        <w:rPr>
          <w:rFonts w:ascii="黑体" w:eastAsia="黑体"/>
          <w:szCs w:val="21"/>
        </w:rPr>
      </w:pPr>
    </w:p>
    <w:p w14:paraId="2CF51574">
      <w:pPr>
        <w:rPr>
          <w:rFonts w:ascii="黑体" w:eastAsia="黑体"/>
          <w:szCs w:val="21"/>
        </w:rPr>
      </w:pPr>
    </w:p>
    <w:p w14:paraId="43DD28A9">
      <w:pPr>
        <w:rPr>
          <w:sz w:val="32"/>
          <w:szCs w:val="20"/>
        </w:rPr>
      </w:pPr>
    </w:p>
    <w:p w14:paraId="2CA42F08">
      <w:pPr>
        <w:rPr>
          <w:sz w:val="32"/>
          <w:szCs w:val="20"/>
        </w:rPr>
      </w:pPr>
    </w:p>
    <w:tbl>
      <w:tblPr>
        <w:tblStyle w:val="16"/>
        <w:tblW w:w="7470" w:type="dxa"/>
        <w:jc w:val="center"/>
        <w:tblLayout w:type="fixed"/>
        <w:tblCellMar>
          <w:top w:w="0" w:type="dxa"/>
          <w:left w:w="108" w:type="dxa"/>
          <w:bottom w:w="0" w:type="dxa"/>
          <w:right w:w="108" w:type="dxa"/>
        </w:tblCellMar>
      </w:tblPr>
      <w:tblGrid>
        <w:gridCol w:w="1863"/>
        <w:gridCol w:w="5607"/>
      </w:tblGrid>
      <w:tr w14:paraId="628013E0">
        <w:tblPrEx>
          <w:tblCellMar>
            <w:top w:w="0" w:type="dxa"/>
            <w:left w:w="108" w:type="dxa"/>
            <w:bottom w:w="0" w:type="dxa"/>
            <w:right w:w="108" w:type="dxa"/>
          </w:tblCellMar>
        </w:tblPrEx>
        <w:trPr>
          <w:trHeight w:val="848" w:hRule="atLeast"/>
          <w:jc w:val="center"/>
        </w:trPr>
        <w:tc>
          <w:tcPr>
            <w:tcW w:w="1863" w:type="dxa"/>
            <w:vAlign w:val="bottom"/>
          </w:tcPr>
          <w:p w14:paraId="6D980756">
            <w:pPr>
              <w:snapToGrid w:val="0"/>
              <w:jc w:val="right"/>
              <w:rPr>
                <w:rFonts w:hint="eastAsia" w:ascii="宋体" w:hAnsi="宋体"/>
                <w:sz w:val="28"/>
                <w:szCs w:val="28"/>
              </w:rPr>
            </w:pPr>
            <w:r>
              <w:rPr>
                <w:rFonts w:hint="eastAsia" w:ascii="宋体" w:hAnsi="宋体"/>
                <w:sz w:val="28"/>
                <w:szCs w:val="28"/>
              </w:rPr>
              <w:t>论文题目</w:t>
            </w:r>
          </w:p>
        </w:tc>
        <w:tc>
          <w:tcPr>
            <w:tcW w:w="5607" w:type="dxa"/>
            <w:tcBorders>
              <w:top w:val="nil"/>
              <w:left w:val="nil"/>
              <w:bottom w:val="single" w:color="auto" w:sz="4" w:space="0"/>
              <w:right w:val="nil"/>
            </w:tcBorders>
            <w:vAlign w:val="bottom"/>
          </w:tcPr>
          <w:p w14:paraId="04859E3C">
            <w:pPr>
              <w:jc w:val="center"/>
              <w:rPr>
                <w:rFonts w:hint="eastAsia" w:ascii="宋体" w:hAnsi="宋体" w:cs="Arial Unicode MS"/>
                <w:sz w:val="28"/>
                <w:szCs w:val="28"/>
              </w:rPr>
            </w:pPr>
            <w:r>
              <w:rPr>
                <w:rFonts w:hint="eastAsia" w:ascii="宋体" w:hAnsi="宋体" w:cs="Arial Unicode MS"/>
                <w:sz w:val="28"/>
                <w:szCs w:val="28"/>
              </w:rPr>
              <w:t>新时代会计财务费用优化与创新路径</w:t>
            </w:r>
          </w:p>
        </w:tc>
      </w:tr>
      <w:tr w14:paraId="495BB177">
        <w:tblPrEx>
          <w:tblCellMar>
            <w:top w:w="0" w:type="dxa"/>
            <w:left w:w="108" w:type="dxa"/>
            <w:bottom w:w="0" w:type="dxa"/>
            <w:right w:w="108" w:type="dxa"/>
          </w:tblCellMar>
        </w:tblPrEx>
        <w:trPr>
          <w:trHeight w:val="848" w:hRule="atLeast"/>
          <w:jc w:val="center"/>
        </w:trPr>
        <w:tc>
          <w:tcPr>
            <w:tcW w:w="1863" w:type="dxa"/>
            <w:vAlign w:val="bottom"/>
          </w:tcPr>
          <w:p w14:paraId="056831A3">
            <w:pPr>
              <w:jc w:val="right"/>
              <w:rPr>
                <w:rFonts w:hint="eastAsia" w:ascii="宋体" w:hAnsi="宋体"/>
                <w:sz w:val="28"/>
                <w:szCs w:val="28"/>
              </w:rPr>
            </w:pPr>
            <w:r>
              <w:rPr>
                <w:rFonts w:hint="eastAsia" w:ascii="宋体" w:hAnsi="宋体"/>
                <w:sz w:val="28"/>
                <w:szCs w:val="28"/>
              </w:rPr>
              <w:t>专    业</w:t>
            </w:r>
          </w:p>
        </w:tc>
        <w:tc>
          <w:tcPr>
            <w:tcW w:w="5607" w:type="dxa"/>
            <w:tcBorders>
              <w:top w:val="single" w:color="auto" w:sz="4" w:space="0"/>
              <w:left w:val="nil"/>
              <w:bottom w:val="single" w:color="auto" w:sz="4" w:space="0"/>
              <w:right w:val="nil"/>
            </w:tcBorders>
            <w:vAlign w:val="bottom"/>
          </w:tcPr>
          <w:p w14:paraId="075C126C">
            <w:pPr>
              <w:jc w:val="center"/>
              <w:rPr>
                <w:rFonts w:hint="eastAsia" w:ascii="宋体" w:hAnsi="宋体"/>
                <w:sz w:val="28"/>
                <w:szCs w:val="28"/>
              </w:rPr>
            </w:pPr>
          </w:p>
        </w:tc>
      </w:tr>
      <w:tr w14:paraId="31B9D015">
        <w:tblPrEx>
          <w:tblCellMar>
            <w:top w:w="0" w:type="dxa"/>
            <w:left w:w="108" w:type="dxa"/>
            <w:bottom w:w="0" w:type="dxa"/>
            <w:right w:w="108" w:type="dxa"/>
          </w:tblCellMar>
        </w:tblPrEx>
        <w:trPr>
          <w:trHeight w:val="848" w:hRule="atLeast"/>
          <w:jc w:val="center"/>
        </w:trPr>
        <w:tc>
          <w:tcPr>
            <w:tcW w:w="1863" w:type="dxa"/>
            <w:vAlign w:val="bottom"/>
          </w:tcPr>
          <w:p w14:paraId="18BF45CE">
            <w:pPr>
              <w:jc w:val="right"/>
              <w:rPr>
                <w:rFonts w:hint="eastAsia" w:ascii="宋体" w:hAnsi="宋体"/>
                <w:sz w:val="28"/>
                <w:szCs w:val="28"/>
              </w:rPr>
            </w:pPr>
            <w:r>
              <w:rPr>
                <w:rFonts w:hint="eastAsia" w:ascii="宋体" w:hAnsi="宋体"/>
                <w:sz w:val="28"/>
                <w:szCs w:val="28"/>
              </w:rPr>
              <w:t>学生姓名</w:t>
            </w:r>
          </w:p>
        </w:tc>
        <w:tc>
          <w:tcPr>
            <w:tcW w:w="5607" w:type="dxa"/>
            <w:tcBorders>
              <w:top w:val="nil"/>
              <w:left w:val="nil"/>
              <w:bottom w:val="single" w:color="auto" w:sz="4" w:space="0"/>
              <w:right w:val="nil"/>
            </w:tcBorders>
            <w:vAlign w:val="bottom"/>
          </w:tcPr>
          <w:p w14:paraId="5AEA8A57">
            <w:pPr>
              <w:jc w:val="center"/>
              <w:rPr>
                <w:rFonts w:hint="eastAsia" w:ascii="宋体" w:hAnsi="宋体"/>
                <w:sz w:val="28"/>
                <w:szCs w:val="28"/>
              </w:rPr>
            </w:pPr>
          </w:p>
        </w:tc>
      </w:tr>
      <w:tr w14:paraId="50F33BC3">
        <w:tblPrEx>
          <w:tblCellMar>
            <w:top w:w="0" w:type="dxa"/>
            <w:left w:w="108" w:type="dxa"/>
            <w:bottom w:w="0" w:type="dxa"/>
            <w:right w:w="108" w:type="dxa"/>
          </w:tblCellMar>
        </w:tblPrEx>
        <w:trPr>
          <w:trHeight w:val="848" w:hRule="atLeast"/>
          <w:jc w:val="center"/>
        </w:trPr>
        <w:tc>
          <w:tcPr>
            <w:tcW w:w="1863" w:type="dxa"/>
            <w:vAlign w:val="bottom"/>
          </w:tcPr>
          <w:p w14:paraId="7B6C20DE">
            <w:pPr>
              <w:jc w:val="right"/>
              <w:rPr>
                <w:rFonts w:hint="eastAsia" w:ascii="宋体" w:hAnsi="宋体"/>
                <w:sz w:val="28"/>
                <w:szCs w:val="28"/>
              </w:rPr>
            </w:pPr>
            <w:r>
              <w:rPr>
                <w:rFonts w:hint="eastAsia" w:ascii="宋体" w:hAnsi="宋体"/>
                <w:sz w:val="28"/>
                <w:szCs w:val="28"/>
              </w:rPr>
              <w:t>学    号</w:t>
            </w:r>
          </w:p>
        </w:tc>
        <w:tc>
          <w:tcPr>
            <w:tcW w:w="5607" w:type="dxa"/>
            <w:tcBorders>
              <w:top w:val="single" w:color="auto" w:sz="4" w:space="0"/>
              <w:left w:val="nil"/>
              <w:bottom w:val="single" w:color="auto" w:sz="4" w:space="0"/>
              <w:right w:val="nil"/>
            </w:tcBorders>
            <w:vAlign w:val="bottom"/>
          </w:tcPr>
          <w:p w14:paraId="62B2D8C9">
            <w:pPr>
              <w:jc w:val="center"/>
              <w:rPr>
                <w:rFonts w:hint="eastAsia" w:ascii="宋体" w:hAnsi="宋体"/>
                <w:sz w:val="28"/>
                <w:szCs w:val="28"/>
              </w:rPr>
            </w:pPr>
          </w:p>
        </w:tc>
      </w:tr>
      <w:tr w14:paraId="3051F4B5">
        <w:tblPrEx>
          <w:tblCellMar>
            <w:top w:w="0" w:type="dxa"/>
            <w:left w:w="108" w:type="dxa"/>
            <w:bottom w:w="0" w:type="dxa"/>
            <w:right w:w="108" w:type="dxa"/>
          </w:tblCellMar>
        </w:tblPrEx>
        <w:trPr>
          <w:trHeight w:val="848" w:hRule="atLeast"/>
          <w:jc w:val="center"/>
        </w:trPr>
        <w:tc>
          <w:tcPr>
            <w:tcW w:w="1863" w:type="dxa"/>
            <w:vAlign w:val="bottom"/>
          </w:tcPr>
          <w:p w14:paraId="58F6B395">
            <w:pPr>
              <w:jc w:val="right"/>
              <w:rPr>
                <w:rFonts w:hint="eastAsia" w:ascii="宋体" w:hAnsi="宋体"/>
                <w:sz w:val="28"/>
                <w:szCs w:val="28"/>
              </w:rPr>
            </w:pPr>
            <w:r>
              <w:rPr>
                <w:rFonts w:hint="eastAsia" w:ascii="宋体" w:hAnsi="宋体"/>
                <w:sz w:val="28"/>
                <w:szCs w:val="28"/>
              </w:rPr>
              <w:t>指导教师</w:t>
            </w:r>
          </w:p>
        </w:tc>
        <w:tc>
          <w:tcPr>
            <w:tcW w:w="5607" w:type="dxa"/>
            <w:tcBorders>
              <w:top w:val="single" w:color="auto" w:sz="4" w:space="0"/>
              <w:left w:val="nil"/>
              <w:bottom w:val="single" w:color="auto" w:sz="4" w:space="0"/>
              <w:right w:val="nil"/>
            </w:tcBorders>
            <w:vAlign w:val="bottom"/>
          </w:tcPr>
          <w:p w14:paraId="19E5616A">
            <w:pPr>
              <w:jc w:val="center"/>
              <w:rPr>
                <w:rFonts w:hint="eastAsia" w:ascii="宋体" w:hAnsi="宋体"/>
                <w:sz w:val="28"/>
                <w:szCs w:val="28"/>
              </w:rPr>
            </w:pPr>
          </w:p>
        </w:tc>
      </w:tr>
    </w:tbl>
    <w:p w14:paraId="510E29B2">
      <w:pPr>
        <w:rPr>
          <w:rFonts w:ascii="黑体" w:eastAsia="黑体"/>
          <w:sz w:val="30"/>
          <w:szCs w:val="20"/>
        </w:rPr>
      </w:pPr>
    </w:p>
    <w:p w14:paraId="75B21B20">
      <w:pPr>
        <w:rPr>
          <w:rFonts w:ascii="黑体" w:eastAsia="黑体"/>
          <w:sz w:val="30"/>
          <w:szCs w:val="20"/>
        </w:rPr>
      </w:pPr>
    </w:p>
    <w:p w14:paraId="1480CEEF">
      <w:pPr>
        <w:rPr>
          <w:rFonts w:ascii="黑体" w:eastAsia="黑体"/>
          <w:sz w:val="30"/>
          <w:szCs w:val="20"/>
        </w:rPr>
      </w:pPr>
    </w:p>
    <w:p w14:paraId="141D98FF">
      <w:pPr>
        <w:rPr>
          <w:rFonts w:ascii="黑体" w:eastAsia="黑体"/>
          <w:sz w:val="30"/>
          <w:szCs w:val="20"/>
        </w:rPr>
      </w:pPr>
    </w:p>
    <w:tbl>
      <w:tblPr>
        <w:tblStyle w:val="16"/>
        <w:tblW w:w="0" w:type="auto"/>
        <w:jc w:val="center"/>
        <w:tblLayout w:type="fixed"/>
        <w:tblCellMar>
          <w:top w:w="0" w:type="dxa"/>
          <w:left w:w="108" w:type="dxa"/>
          <w:bottom w:w="0" w:type="dxa"/>
          <w:right w:w="108" w:type="dxa"/>
        </w:tblCellMar>
      </w:tblPr>
      <w:tblGrid>
        <w:gridCol w:w="1126"/>
        <w:gridCol w:w="850"/>
        <w:gridCol w:w="727"/>
        <w:gridCol w:w="446"/>
      </w:tblGrid>
      <w:tr w14:paraId="3DD89A95">
        <w:tblPrEx>
          <w:tblCellMar>
            <w:top w:w="0" w:type="dxa"/>
            <w:left w:w="108" w:type="dxa"/>
            <w:bottom w:w="0" w:type="dxa"/>
            <w:right w:w="108" w:type="dxa"/>
          </w:tblCellMar>
        </w:tblPrEx>
        <w:trPr>
          <w:trHeight w:val="439" w:hRule="atLeast"/>
          <w:jc w:val="center"/>
        </w:trPr>
        <w:tc>
          <w:tcPr>
            <w:tcW w:w="1126" w:type="dxa"/>
            <w:tcBorders>
              <w:top w:val="nil"/>
              <w:left w:val="nil"/>
              <w:bottom w:val="nil"/>
              <w:right w:val="nil"/>
            </w:tcBorders>
            <w:vAlign w:val="center"/>
          </w:tcPr>
          <w:p w14:paraId="7FA6DC3C">
            <w:pPr>
              <w:ind w:firstLine="280" w:firstLineChars="100"/>
              <w:jc w:val="both"/>
              <w:rPr>
                <w:rFonts w:hint="default" w:ascii="宋体" w:hAnsi="宋体" w:eastAsia="宋体"/>
                <w:sz w:val="28"/>
                <w:szCs w:val="28"/>
                <w:u w:val="none"/>
                <w:lang w:val="en-US" w:eastAsia="zh-CN"/>
              </w:rPr>
            </w:pPr>
            <w:r>
              <w:rPr>
                <w:rFonts w:hint="eastAsia" w:ascii="宋体" w:hAnsi="宋体"/>
                <w:sz w:val="28"/>
                <w:szCs w:val="28"/>
                <w:u w:val="none"/>
                <w:lang w:val="en-US" w:eastAsia="zh-CN"/>
              </w:rPr>
              <w:t xml:space="preserve">20  </w:t>
            </w:r>
          </w:p>
        </w:tc>
        <w:tc>
          <w:tcPr>
            <w:tcW w:w="850" w:type="dxa"/>
            <w:tcBorders>
              <w:top w:val="nil"/>
              <w:bottom w:val="nil"/>
            </w:tcBorders>
            <w:vAlign w:val="center"/>
          </w:tcPr>
          <w:p w14:paraId="0B6EBC85">
            <w:pPr>
              <w:jc w:val="center"/>
              <w:rPr>
                <w:rFonts w:hint="eastAsia" w:ascii="宋体" w:hAnsi="宋体"/>
                <w:sz w:val="28"/>
                <w:szCs w:val="28"/>
                <w:u w:val="none"/>
              </w:rPr>
            </w:pPr>
            <w:r>
              <w:rPr>
                <w:rFonts w:hint="eastAsia" w:ascii="宋体" w:hAnsi="宋体"/>
                <w:sz w:val="28"/>
                <w:szCs w:val="28"/>
                <w:u w:val="none"/>
              </w:rPr>
              <w:t>年</w:t>
            </w:r>
          </w:p>
        </w:tc>
        <w:tc>
          <w:tcPr>
            <w:tcW w:w="727" w:type="dxa"/>
            <w:tcBorders>
              <w:top w:val="nil"/>
              <w:left w:val="nil"/>
              <w:bottom w:val="nil"/>
              <w:right w:val="nil"/>
            </w:tcBorders>
            <w:vAlign w:val="center"/>
          </w:tcPr>
          <w:p w14:paraId="63044BC5">
            <w:pPr>
              <w:jc w:val="center"/>
              <w:rPr>
                <w:rFonts w:hint="default" w:ascii="宋体" w:hAnsi="宋体" w:eastAsia="宋体"/>
                <w:sz w:val="28"/>
                <w:szCs w:val="28"/>
                <w:u w:val="none"/>
                <w:lang w:val="en-US" w:eastAsia="zh-CN"/>
              </w:rPr>
            </w:pPr>
          </w:p>
        </w:tc>
        <w:tc>
          <w:tcPr>
            <w:tcW w:w="446" w:type="dxa"/>
            <w:tcBorders>
              <w:top w:val="nil"/>
              <w:bottom w:val="nil"/>
              <w:right w:val="nil"/>
            </w:tcBorders>
            <w:vAlign w:val="center"/>
          </w:tcPr>
          <w:p w14:paraId="7675CF0C">
            <w:pPr>
              <w:jc w:val="center"/>
              <w:rPr>
                <w:rFonts w:hint="eastAsia" w:ascii="宋体" w:hAnsi="宋体"/>
                <w:sz w:val="28"/>
                <w:szCs w:val="28"/>
                <w:u w:val="none"/>
              </w:rPr>
            </w:pPr>
            <w:r>
              <w:rPr>
                <w:rFonts w:hint="eastAsia" w:ascii="宋体" w:hAnsi="宋体"/>
                <w:sz w:val="28"/>
                <w:szCs w:val="28"/>
                <w:u w:val="none"/>
              </w:rPr>
              <w:t>月</w:t>
            </w:r>
          </w:p>
        </w:tc>
      </w:tr>
    </w:tbl>
    <w:p w14:paraId="68D0209E">
      <w:pPr>
        <w:spacing w:before="156" w:beforeLines="50" w:after="156" w:afterLines="50" w:line="360" w:lineRule="exact"/>
        <w:rPr>
          <w:rFonts w:hint="eastAsia" w:asciiTheme="minorEastAsia" w:hAnsiTheme="minorEastAsia" w:eastAsiaTheme="minorEastAsia"/>
          <w:color w:val="FF0000"/>
          <w:sz w:val="24"/>
          <w:szCs w:val="24"/>
        </w:rPr>
      </w:pPr>
      <w:r>
        <w:rPr>
          <w:rFonts w:hint="eastAsia" w:ascii="黑体" w:eastAsia="黑体"/>
          <w:sz w:val="28"/>
          <w:szCs w:val="20"/>
        </w:rPr>
        <w:br w:type="page"/>
      </w:r>
    </w:p>
    <w:p w14:paraId="61A00021">
      <w:pPr>
        <w:jc w:val="center"/>
        <w:rPr>
          <w:rFonts w:hint="eastAsia" w:ascii="黑体" w:eastAsia="黑体"/>
          <w:b/>
          <w:sz w:val="32"/>
          <w:szCs w:val="32"/>
          <w:lang w:eastAsia="zh-CN"/>
        </w:rPr>
      </w:pPr>
      <w:r>
        <w:rPr>
          <w:rFonts w:hint="eastAsia" w:ascii="黑体" w:eastAsia="黑体"/>
          <w:b/>
          <w:sz w:val="32"/>
          <w:szCs w:val="32"/>
        </w:rPr>
        <w:t>长春师范大学高等学历继续教育</w:t>
      </w:r>
      <w:r>
        <w:rPr>
          <w:rFonts w:hint="eastAsia" w:ascii="黑体" w:eastAsia="黑体"/>
          <w:b/>
          <w:sz w:val="32"/>
          <w:szCs w:val="32"/>
          <w:lang w:eastAsia="zh-CN"/>
        </w:rPr>
        <w:t>本科</w:t>
      </w:r>
    </w:p>
    <w:p w14:paraId="33F4CAF8">
      <w:pPr>
        <w:jc w:val="center"/>
        <w:rPr>
          <w:rFonts w:hint="eastAsia" w:ascii="黑体" w:hAnsi="黑体" w:eastAsia="黑体"/>
          <w:sz w:val="28"/>
          <w:szCs w:val="28"/>
        </w:rPr>
      </w:pPr>
      <w:r>
        <w:rPr>
          <w:rFonts w:hint="eastAsia" w:ascii="黑体" w:eastAsia="黑体"/>
          <w:b/>
          <w:sz w:val="32"/>
          <w:szCs w:val="32"/>
          <w:lang w:eastAsia="zh-CN"/>
        </w:rPr>
        <w:t>学生</w:t>
      </w:r>
      <w:r>
        <w:rPr>
          <w:rFonts w:hint="eastAsia" w:ascii="黑体" w:eastAsia="黑体"/>
          <w:b/>
          <w:sz w:val="32"/>
          <w:szCs w:val="32"/>
        </w:rPr>
        <w:t>毕业论文(设计)开题报告</w:t>
      </w:r>
    </w:p>
    <w:p w14:paraId="499944A4">
      <w:pPr>
        <w:rPr>
          <w:rFonts w:hint="eastAsia" w:asciiTheme="minorEastAsia" w:hAnsiTheme="minorEastAsia" w:eastAsiaTheme="minorEastAsia"/>
          <w:b/>
          <w:bCs/>
          <w:sz w:val="24"/>
          <w:szCs w:val="24"/>
        </w:rPr>
      </w:pPr>
      <w:r>
        <w:rPr>
          <w:rFonts w:hint="eastAsia" w:ascii="黑体" w:hAnsi="黑体" w:eastAsia="黑体"/>
          <w:sz w:val="28"/>
          <w:szCs w:val="28"/>
        </w:rPr>
        <w:t>一、选题研究的目的和意义</w:t>
      </w:r>
    </w:p>
    <w:p w14:paraId="7D2B0815">
      <w:pPr>
        <w:spacing w:line="40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1 研究目的</w:t>
      </w:r>
    </w:p>
    <w:p w14:paraId="7729F487">
      <w:pPr>
        <w:spacing w:line="400" w:lineRule="exact"/>
        <w:ind w:firstLine="480" w:firstLineChars="200"/>
        <w:rPr>
          <w:rFonts w:hint="eastAsia" w:asciiTheme="minorEastAsia" w:hAnsiTheme="minorEastAsia" w:eastAsiaTheme="minorEastAsia"/>
          <w:color w:val="FF0000"/>
          <w:sz w:val="24"/>
          <w:szCs w:val="24"/>
        </w:rPr>
      </w:pPr>
      <w:r>
        <w:rPr>
          <w:rFonts w:hint="eastAsia" w:asciiTheme="minorEastAsia" w:hAnsiTheme="minorEastAsia" w:eastAsiaTheme="minorEastAsia"/>
          <w:color w:val="auto"/>
          <w:sz w:val="24"/>
          <w:szCs w:val="24"/>
        </w:rPr>
        <w:t>本研究旨在通过系统分析新时代会计财务费用优化的关键问题，提出一套兼具理论指导性和实践可行性的优化路径。具体目标包括：一是构建基于新兴技术的财务费用优化模型，明确其核心要素和运行机制；二是结合不同行业和规模企业的实际需求，设计差异化的优化方案，提升研究成果的适用性；三是深入探讨财务费用优化对企业战略决策和价值创造的影响，为管理层提供科学决策依据；四是通过案例分析和实证研究，验证优化路径的实际效果，为后续研究和实践提供参考。</w:t>
      </w:r>
    </w:p>
    <w:p w14:paraId="17B63EAD">
      <w:pPr>
        <w:spacing w:line="400" w:lineRule="exact"/>
        <w:rPr>
          <w:rFonts w:hint="eastAsia" w:asciiTheme="minorEastAsia" w:hAnsiTheme="minorEastAsia" w:eastAsiaTheme="minorEastAsia"/>
          <w:color w:val="FF0000"/>
          <w:sz w:val="24"/>
          <w:szCs w:val="24"/>
        </w:rPr>
      </w:pPr>
    </w:p>
    <w:p w14:paraId="2D8B8E3F">
      <w:pPr>
        <w:spacing w:line="40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2 研究意义</w:t>
      </w:r>
    </w:p>
    <w:p w14:paraId="2BF91C3E">
      <w:pPr>
        <w:spacing w:line="400" w:lineRule="exact"/>
        <w:ind w:firstLine="480" w:firstLineChars="200"/>
        <w:rPr>
          <w:rFonts w:hint="eastAsia" w:asciiTheme="minorEastAsia" w:hAnsiTheme="minorEastAsia" w:eastAsiaTheme="minorEastAsia"/>
          <w:color w:val="FF0000"/>
          <w:sz w:val="24"/>
          <w:szCs w:val="24"/>
        </w:rPr>
      </w:pPr>
      <w:r>
        <w:rPr>
          <w:rFonts w:hint="eastAsia" w:asciiTheme="minorEastAsia" w:hAnsiTheme="minorEastAsia" w:eastAsiaTheme="minorEastAsia"/>
          <w:color w:val="auto"/>
          <w:sz w:val="24"/>
          <w:szCs w:val="24"/>
        </w:rPr>
        <w:t xml:space="preserve">本研究对学科理论发展的贡献主要体现在对传统财务费用管理理论的反思与拓展上。通过对财务费用优化路径的深入探讨，研究将揭示新时代背景下企业财务管理的核心逻辑，从而丰富现有的成本管理理论体系。同时，研究结合大数据、人工智能等新兴技术，提出基于数据驱动的财务费用优化模型，这不仅是对传统管理理论的补充，更是对其现代化转型的推动。此外，研究还将探索财务费用优化与企业战略决策之间的内在联系，进一步深化对企业价值创造机制的理解，为构建更具适应性的财务管理理论框架提供支持。 </w:t>
      </w:r>
    </w:p>
    <w:p w14:paraId="7421CC7C">
      <w:pPr>
        <w:spacing w:line="400" w:lineRule="exact"/>
        <w:rPr>
          <w:rFonts w:hint="eastAsia" w:asciiTheme="minorEastAsia" w:hAnsiTheme="minorEastAsia" w:eastAsiaTheme="minorEastAsia"/>
          <w:color w:val="FF0000"/>
          <w:sz w:val="24"/>
          <w:szCs w:val="24"/>
        </w:rPr>
      </w:pPr>
    </w:p>
    <w:p w14:paraId="0D748EC0">
      <w:pPr>
        <w:rPr>
          <w:rFonts w:hint="eastAsia" w:ascii="黑体" w:hAnsi="黑体" w:eastAsia="黑体"/>
          <w:sz w:val="28"/>
          <w:szCs w:val="28"/>
        </w:rPr>
      </w:pPr>
      <w:r>
        <w:rPr>
          <w:rFonts w:hint="eastAsia" w:ascii="黑体" w:hAnsi="黑体" w:eastAsia="黑体"/>
          <w:sz w:val="28"/>
          <w:szCs w:val="28"/>
        </w:rPr>
        <w:t>二、选题背</w:t>
      </w:r>
      <w:r>
        <w:rPr>
          <w:rFonts w:ascii="黑体" w:hAnsi="黑体" w:eastAsia="黑体"/>
          <w:sz w:val="28"/>
          <w:szCs w:val="28"/>
        </w:rPr>
        <w:t>景及</w:t>
      </w:r>
      <w:r>
        <w:rPr>
          <w:rFonts w:hint="eastAsia" w:ascii="黑体" w:hAnsi="黑体" w:eastAsia="黑体"/>
          <w:sz w:val="28"/>
          <w:szCs w:val="28"/>
        </w:rPr>
        <w:t>目前的研究现状</w:t>
      </w:r>
    </w:p>
    <w:p w14:paraId="4A0C3C0D">
      <w:pPr>
        <w:spacing w:line="40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 xml:space="preserve">1 </w:t>
      </w:r>
      <w:r>
        <w:rPr>
          <w:rFonts w:hint="eastAsia" w:asciiTheme="minorEastAsia" w:hAnsiTheme="minorEastAsia" w:eastAsiaTheme="minorEastAsia"/>
          <w:b/>
          <w:sz w:val="24"/>
          <w:szCs w:val="24"/>
        </w:rPr>
        <w:t>选题背景</w:t>
      </w:r>
    </w:p>
    <w:p w14:paraId="2882A6E2">
      <w:pPr>
        <w:spacing w:line="40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随着经济全球化和信息技术的迅猛发展，新时代会计领域面临着前所未有的挑战与机遇。财务费用作为企业成本管理的重要组成部分，其优化不仅关系到企业的经济效益，更直接影响着企业的战略决策与可持续发展能力。近年来，国内外企业在复杂多变的市场环境中逐渐意识到传统财务费用管理模式的局限性。例如，根据某项针对全球500强企业的调查数据显示，超过60%的企业在财务管理中存在资源分配不均、成本控制效率低等问题。这些问题促使学术界与实务界重新审视财务费用优化的重要性，并探索更加科学、高效的管理路径。与此同时，大数据、人工智能等新兴技术的应用为新时代会计财务费用优化提供了新的可能性，使得精细化管理和智能化决策成为可能。进入新时代，中国经济步入高质量发展阶段，企业对财务管理的要求也从单纯的核算功能向价值创造功能转变。这一背景下，财务费用优化的研究显得尤为迫切。一方面，国家政策层面不断强调降本增效的重要性，要求企业通过创新手段提升资源配置效率；另一方面，市场竞争日益激烈，企业需要通过优化财务费用结构以增强核心竞争力。</w:t>
      </w:r>
    </w:p>
    <w:p w14:paraId="215C33B9">
      <w:pPr>
        <w:spacing w:line="400" w:lineRule="exact"/>
        <w:ind w:firstLine="480" w:firstLineChars="200"/>
        <w:rPr>
          <w:rFonts w:hint="eastAsia" w:asciiTheme="minorEastAsia" w:hAnsiTheme="minorEastAsia" w:eastAsiaTheme="minorEastAsia"/>
          <w:color w:val="auto"/>
          <w:sz w:val="24"/>
          <w:szCs w:val="24"/>
        </w:rPr>
      </w:pPr>
    </w:p>
    <w:p w14:paraId="5942591A">
      <w:pPr>
        <w:spacing w:line="400" w:lineRule="exact"/>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2 目前的研究现状</w:t>
      </w:r>
    </w:p>
    <w:p w14:paraId="1650D02F">
      <w:pPr>
        <w:spacing w:line="40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国内，财务费用优化研究近年来取得了长足进步，尤其是在政策导向和技术驱动下，相关研究呈现出多元化发展趋势。学者们普遍关注如何结合中国国情，探索适合本土企业的财务费用管理路径。例如，有研究聚焦于国有企业改革中的成本控制问题，提出了一系列针对性措施；也有研究结合互联网平台企业的特点，探讨了共享经济模式下的财务管理创新。然而，国内研究仍存在一些不足，如理论体系不够完善，实证研究样本有限，且对新兴技术的实际应用效果评估尚显不足。此外，部分研究缺乏对国际经验的借鉴和融合，导致研究成果的普适性受到一定限制。</w:t>
      </w:r>
    </w:p>
    <w:p w14:paraId="25F47047">
      <w:pPr>
        <w:spacing w:line="400" w:lineRule="exact"/>
        <w:ind w:firstLine="480" w:firstLineChars="200"/>
        <w:rPr>
          <w:rFonts w:hint="eastAsia" w:asciiTheme="minorEastAsia" w:hAnsiTheme="minorEastAsia" w:eastAsiaTheme="minorEastAsia"/>
          <w:b/>
          <w:bCs/>
          <w:sz w:val="24"/>
          <w:szCs w:val="24"/>
        </w:rPr>
      </w:pPr>
      <w:r>
        <w:rPr>
          <w:rFonts w:hint="eastAsia" w:asciiTheme="minorEastAsia" w:hAnsiTheme="minorEastAsia" w:eastAsiaTheme="minorEastAsia"/>
          <w:color w:val="auto"/>
          <w:sz w:val="24"/>
          <w:szCs w:val="24"/>
        </w:rPr>
        <w:t>在国际上，财务费用优化研究已取得显著进展，特别是在大数据、人工智能等技术的应用方面。欧美学者普遍关注如何利用先进技术提升财务数据处理的效率和准确性，例如通过机器学习算法预测企业成本趋势，或借助区块链技术实现财务流程的透明化管理。此外，一些代表性研究成果还探讨了跨文化背景下财务费用管理的差异性，提出了适用于不同地区和行业的优化模型。然而，尽管国外研究在技术应用方面处于领先地位，但其研究对象多集中于大型跨国企业，对于中小企业财务管理需求的关注相对不足。同时，部分研究过于依赖定量分析，忽视了定性因素对企业财务管理的影响。</w:t>
      </w:r>
    </w:p>
    <w:p w14:paraId="0750CA92">
      <w:pPr>
        <w:rPr>
          <w:rFonts w:hint="eastAsia" w:asciiTheme="minorEastAsia" w:hAnsiTheme="minorEastAsia" w:eastAsiaTheme="minorEastAsia"/>
          <w:b/>
          <w:bCs/>
          <w:sz w:val="24"/>
          <w:szCs w:val="24"/>
        </w:rPr>
      </w:pPr>
    </w:p>
    <w:p w14:paraId="08EEB491">
      <w:pPr>
        <w:rPr>
          <w:rFonts w:hint="eastAsia" w:ascii="黑体" w:hAnsi="黑体" w:eastAsia="黑体"/>
          <w:sz w:val="28"/>
          <w:szCs w:val="28"/>
        </w:rPr>
      </w:pPr>
      <w:r>
        <w:rPr>
          <w:rFonts w:hint="eastAsia" w:ascii="黑体" w:hAnsi="黑体" w:eastAsia="黑体"/>
          <w:sz w:val="28"/>
          <w:szCs w:val="28"/>
        </w:rPr>
        <w:t>三、选题的主要研究内容和拟解决的关键问题</w:t>
      </w:r>
    </w:p>
    <w:p w14:paraId="24DC14F6">
      <w:pPr>
        <w:spacing w:line="400" w:lineRule="exact"/>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 主要研究内容</w:t>
      </w:r>
    </w:p>
    <w:p w14:paraId="3C30CC79">
      <w:pPr>
        <w:spacing w:line="40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研究的主要内容涵盖财务费用优化的理论框架构建、技术应用路径设计及实践案例分析等多个方面。首先，将梳理国内外相关研究文献，总结现有理论成果和实践经验，为后续研究奠定基础。其次，重点探讨大数据、人工智能等新兴技术在财务费用优化中的应用潜力，设计相应的技术实施方案。再次，结合不同行业企业的实际情况，分析财务费用结构的特点及其优化难点，提出针对性解决方案。最后，通过选取典型企业进行案例研究，验证优化路径的可行性和有效性，并总结推广经验。</w:t>
      </w:r>
    </w:p>
    <w:p w14:paraId="721ECD1E">
      <w:pPr>
        <w:spacing w:line="400" w:lineRule="exact"/>
        <w:rPr>
          <w:rFonts w:hint="eastAsia" w:asciiTheme="minorEastAsia" w:hAnsiTheme="minorEastAsia" w:eastAsiaTheme="minorEastAsia"/>
          <w:color w:val="0000FF"/>
          <w:kern w:val="0"/>
          <w:sz w:val="24"/>
          <w:szCs w:val="24"/>
        </w:rPr>
      </w:pPr>
    </w:p>
    <w:p w14:paraId="4AB5DA77">
      <w:pPr>
        <w:spacing w:line="400" w:lineRule="exact"/>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2 拟解决的关键问题</w:t>
      </w:r>
    </w:p>
    <w:p w14:paraId="6FF031B8">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color w:val="auto"/>
          <w:sz w:val="24"/>
          <w:szCs w:val="24"/>
        </w:rPr>
        <w:t>研究过程中可能遇到的主要困难包括数据获取难度大、技术应用复杂度高以及企业合作意愿不足等问题。这些困难可能影响研究进度和成果质量，需提前制定应对措施。</w:t>
      </w:r>
    </w:p>
    <w:p w14:paraId="36726D0B">
      <w:pPr>
        <w:rPr>
          <w:rFonts w:hint="eastAsia" w:asciiTheme="minorEastAsia" w:hAnsiTheme="minorEastAsia" w:eastAsiaTheme="minorEastAsia"/>
          <w:sz w:val="24"/>
          <w:szCs w:val="24"/>
        </w:rPr>
      </w:pPr>
    </w:p>
    <w:p w14:paraId="63E616BF">
      <w:pPr>
        <w:rPr>
          <w:rFonts w:hint="eastAsia" w:ascii="黑体" w:hAnsi="黑体" w:eastAsia="黑体"/>
          <w:sz w:val="28"/>
          <w:szCs w:val="28"/>
        </w:rPr>
      </w:pPr>
      <w:r>
        <w:rPr>
          <w:rFonts w:hint="eastAsia" w:ascii="黑体" w:hAnsi="黑体" w:eastAsia="黑体"/>
          <w:sz w:val="28"/>
          <w:szCs w:val="28"/>
        </w:rPr>
        <w:t>四、参考文献</w:t>
      </w:r>
    </w:p>
    <w:p w14:paraId="6BC2C73D">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 郭珺妍.金融科技对企业技术创新的机制与效应研究 财政金融[M].中国发展出版社,2023.</w:t>
      </w:r>
    </w:p>
    <w:p w14:paraId="2A665096">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 李欢.利率市场化对纺织企业融资约束的影响研究[D].浙江理工大学,2022.</w:t>
      </w:r>
    </w:p>
    <w:p w14:paraId="2760FCD3">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 向海凌,陈玉茹,吴非.QFII持股促进企业数字化转型的机制研究——影响路径,企业异质性与提质补短效应[J].西部论坛, 2022, 32(6):19.DOI:10.3969/j.issn.1674-8131.2022.06.001.</w:t>
      </w:r>
    </w:p>
    <w:p w14:paraId="5DD68884">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 李华民,龙宏杰,吴非.异质性机构投资者与企业数字化转型[J].金融论坛, 2021, 26(11):11.</w:t>
      </w:r>
    </w:p>
    <w:p w14:paraId="138521AB">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 牛芸.大数据信息技术在企</w:t>
      </w:r>
      <w:bookmarkStart w:id="43" w:name="_GoBack"/>
      <w:bookmarkEnd w:id="43"/>
      <w:r>
        <w:rPr>
          <w:rFonts w:hint="eastAsia" w:asciiTheme="minorEastAsia" w:hAnsiTheme="minorEastAsia" w:eastAsiaTheme="minorEastAsia"/>
          <w:color w:val="auto"/>
          <w:sz w:val="24"/>
          <w:szCs w:val="24"/>
        </w:rPr>
        <w:t>业财务管理创新中的运用研究[J].纳税, 2018(31):1.DOI:CNKI:SUN:NASH.0.2018-31-112.</w:t>
      </w:r>
    </w:p>
    <w:p w14:paraId="36E86189">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 黄鑫芸.集采政策冲击下医药企业盈利能力提升路径研究——以科伦药业为例[D].上海财经大学,2023.</w:t>
      </w:r>
    </w:p>
    <w:p w14:paraId="00FA5E4E">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 廖子荣.文旅企业轻资产模式下财务战略研究[D].西南财经大学,2022.</w:t>
      </w:r>
    </w:p>
    <w:p w14:paraId="7FC9C3B6">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 邢霂,陈东.数字化转型如何撬动上市文化企业绩效?——基于"降本增效"视角[J].文化产业研究, 2022(3):136-153.</w:t>
      </w:r>
    </w:p>
    <w:p w14:paraId="05671C0A">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 陈丽清.三明林业建设资金筹措的路径,实践和建议[J].福建林业, 2021(6):20-21.</w:t>
      </w:r>
    </w:p>
    <w:p w14:paraId="73C0AC5C">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 郭珺妍.金融科技发展与企业创新研究[D].首都经济贸易大学,2021.</w:t>
      </w:r>
    </w:p>
    <w:p w14:paraId="58C0FAD6">
      <w:pPr>
        <w:spacing w:line="360" w:lineRule="exact"/>
        <w:rPr>
          <w:rFonts w:hint="eastAsia" w:asciiTheme="minorEastAsia" w:hAnsiTheme="minorEastAsia" w:eastAsiaTheme="minorEastAsia"/>
          <w:color w:val="auto"/>
          <w:sz w:val="24"/>
          <w:szCs w:val="24"/>
        </w:rPr>
      </w:pPr>
    </w:p>
    <w:p w14:paraId="2AF0EDA7">
      <w:pPr>
        <w:spacing w:line="360" w:lineRule="exact"/>
        <w:ind w:firstLine="480"/>
        <w:rPr>
          <w:rFonts w:hint="eastAsia" w:asciiTheme="minorEastAsia" w:hAnsiTheme="minorEastAsia" w:eastAsiaTheme="minorEastAsia"/>
          <w:color w:val="FF0000"/>
          <w:sz w:val="24"/>
          <w:szCs w:val="24"/>
        </w:rPr>
      </w:pPr>
    </w:p>
    <w:p w14:paraId="42EB85CD">
      <w:pPr>
        <w:spacing w:before="156" w:beforeLines="50" w:after="156" w:afterLines="50" w:line="360" w:lineRule="exact"/>
        <w:rPr>
          <w:rFonts w:ascii="黑体" w:eastAsia="黑体"/>
          <w:sz w:val="28"/>
          <w:szCs w:val="20"/>
        </w:rPr>
      </w:pPr>
      <w:r>
        <w:rPr>
          <w:rFonts w:hint="eastAsia" w:ascii="黑体" w:eastAsia="黑体"/>
          <w:sz w:val="28"/>
          <w:szCs w:val="20"/>
        </w:rPr>
        <w:t>五、审核意见</w:t>
      </w:r>
    </w:p>
    <w:p w14:paraId="46706083">
      <w:pPr>
        <w:spacing w:before="156" w:beforeLines="50" w:after="156" w:afterLines="50" w:line="360" w:lineRule="exact"/>
        <w:ind w:firstLine="480" w:firstLineChars="200"/>
        <w:rPr>
          <w:rFonts w:ascii="黑体" w:eastAsia="黑体"/>
          <w:sz w:val="28"/>
          <w:szCs w:val="20"/>
        </w:rPr>
      </w:pPr>
      <w:r>
        <w:rPr>
          <w:rFonts w:hint="eastAsia" w:asciiTheme="minorEastAsia" w:hAnsiTheme="minorEastAsia" w:eastAsiaTheme="minorEastAsia"/>
          <w:color w:val="auto"/>
          <w:sz w:val="24"/>
          <w:szCs w:val="24"/>
        </w:rPr>
        <w:t>同</w:t>
      </w:r>
      <w:r>
        <w:rPr>
          <w:rFonts w:asciiTheme="minorEastAsia" w:hAnsiTheme="minorEastAsia" w:eastAsiaTheme="minorEastAsia"/>
          <w:color w:val="auto"/>
          <w:sz w:val="24"/>
          <w:szCs w:val="24"/>
        </w:rPr>
        <w:t>意</w:t>
      </w:r>
    </w:p>
    <w:p w14:paraId="5F86491D">
      <w:pPr>
        <w:spacing w:line="20" w:lineRule="exact"/>
        <w:jc w:val="left"/>
        <w:rPr>
          <w:rFonts w:hint="eastAsia" w:ascii="宋体" w:hAnsi="宋体"/>
          <w:sz w:val="24"/>
          <w:szCs w:val="20"/>
        </w:rPr>
      </w:pPr>
    </w:p>
    <w:p w14:paraId="0B6F6EEB">
      <w:pPr>
        <w:rPr>
          <w:szCs w:val="20"/>
        </w:rPr>
      </w:pPr>
    </w:p>
    <w:p w14:paraId="1B744802">
      <w:pPr>
        <w:rPr>
          <w:rFonts w:hint="eastAsia" w:ascii="黑体" w:eastAsia="黑体"/>
          <w:b/>
          <w:sz w:val="32"/>
          <w:szCs w:val="32"/>
        </w:rPr>
      </w:pPr>
      <w:r>
        <w:rPr>
          <w:rFonts w:hint="eastAsia" w:ascii="黑体" w:eastAsia="黑体"/>
          <w:b/>
          <w:sz w:val="32"/>
          <w:szCs w:val="32"/>
        </w:rPr>
        <w:br w:type="page"/>
      </w:r>
    </w:p>
    <w:p w14:paraId="6F2EE9DA">
      <w:pPr>
        <w:jc w:val="center"/>
        <w:rPr>
          <w:rFonts w:hint="eastAsia" w:ascii="黑体" w:eastAsia="黑体"/>
          <w:b/>
          <w:sz w:val="32"/>
          <w:szCs w:val="32"/>
        </w:rPr>
      </w:pPr>
      <w:r>
        <w:rPr>
          <w:rFonts w:hint="eastAsia" w:ascii="黑体" w:eastAsia="黑体"/>
          <w:b/>
          <w:sz w:val="32"/>
          <w:szCs w:val="32"/>
        </w:rPr>
        <w:t>长春师范大学高等学历继续教育</w:t>
      </w:r>
    </w:p>
    <w:p w14:paraId="6F8D2F11">
      <w:pPr>
        <w:jc w:val="center"/>
        <w:rPr>
          <w:rFonts w:hint="eastAsia" w:ascii="黑体" w:eastAsia="黑体"/>
          <w:b/>
          <w:sz w:val="32"/>
          <w:szCs w:val="32"/>
        </w:rPr>
      </w:pPr>
      <w:r>
        <w:rPr>
          <w:rFonts w:hint="eastAsia" w:ascii="黑体" w:eastAsia="黑体"/>
          <w:b/>
          <w:sz w:val="32"/>
          <w:szCs w:val="32"/>
          <w:lang w:eastAsia="zh-CN"/>
        </w:rPr>
        <w:t>本科学生毕业</w:t>
      </w:r>
      <w:r>
        <w:rPr>
          <w:rFonts w:hint="eastAsia" w:ascii="黑体" w:eastAsia="黑体"/>
          <w:b/>
          <w:sz w:val="32"/>
          <w:szCs w:val="32"/>
        </w:rPr>
        <w:t>论文（设计）任务书及指导记录</w:t>
      </w:r>
    </w:p>
    <w:p w14:paraId="1039CA4C">
      <w:pPr>
        <w:jc w:val="center"/>
        <w:rPr>
          <w:rFonts w:hint="eastAsia" w:ascii="黑体" w:eastAsia="黑体"/>
          <w:b/>
          <w:sz w:val="32"/>
          <w:szCs w:val="32"/>
        </w:rPr>
      </w:pPr>
    </w:p>
    <w:tbl>
      <w:tblPr>
        <w:tblStyle w:val="1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075"/>
        <w:gridCol w:w="1220"/>
        <w:gridCol w:w="4597"/>
      </w:tblGrid>
      <w:tr w14:paraId="6DA7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48" w:type="dxa"/>
          </w:tcPr>
          <w:p w14:paraId="61BFD2B9">
            <w:pPr>
              <w:spacing w:line="500" w:lineRule="exact"/>
              <w:jc w:val="center"/>
              <w:rPr>
                <w:sz w:val="24"/>
                <w:szCs w:val="20"/>
              </w:rPr>
            </w:pPr>
            <w:r>
              <w:rPr>
                <w:rFonts w:hint="eastAsia"/>
                <w:sz w:val="24"/>
                <w:szCs w:val="20"/>
              </w:rPr>
              <w:t>学生姓名</w:t>
            </w:r>
          </w:p>
        </w:tc>
        <w:tc>
          <w:tcPr>
            <w:tcW w:w="2075" w:type="dxa"/>
          </w:tcPr>
          <w:p w14:paraId="516D78F6">
            <w:pPr>
              <w:spacing w:line="500" w:lineRule="exact"/>
              <w:jc w:val="center"/>
              <w:rPr>
                <w:sz w:val="24"/>
                <w:szCs w:val="20"/>
              </w:rPr>
            </w:pPr>
          </w:p>
        </w:tc>
        <w:tc>
          <w:tcPr>
            <w:tcW w:w="1220" w:type="dxa"/>
          </w:tcPr>
          <w:p w14:paraId="53B73348">
            <w:pPr>
              <w:spacing w:line="500" w:lineRule="exact"/>
              <w:jc w:val="center"/>
              <w:rPr>
                <w:sz w:val="24"/>
                <w:szCs w:val="20"/>
              </w:rPr>
            </w:pPr>
            <w:r>
              <w:rPr>
                <w:rFonts w:hint="eastAsia"/>
                <w:sz w:val="24"/>
                <w:szCs w:val="20"/>
              </w:rPr>
              <w:t>专　业</w:t>
            </w:r>
          </w:p>
        </w:tc>
        <w:tc>
          <w:tcPr>
            <w:tcW w:w="4597" w:type="dxa"/>
          </w:tcPr>
          <w:p w14:paraId="3021A4B1">
            <w:pPr>
              <w:spacing w:line="500" w:lineRule="exact"/>
              <w:jc w:val="center"/>
              <w:rPr>
                <w:sz w:val="24"/>
                <w:szCs w:val="20"/>
              </w:rPr>
            </w:pPr>
          </w:p>
        </w:tc>
      </w:tr>
      <w:tr w14:paraId="060C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8" w:type="dxa"/>
          </w:tcPr>
          <w:p w14:paraId="5ACBD22D">
            <w:pPr>
              <w:spacing w:line="500" w:lineRule="exact"/>
              <w:jc w:val="center"/>
              <w:rPr>
                <w:sz w:val="24"/>
                <w:szCs w:val="20"/>
              </w:rPr>
            </w:pPr>
            <w:r>
              <w:rPr>
                <w:rFonts w:hint="eastAsia"/>
                <w:sz w:val="24"/>
                <w:szCs w:val="20"/>
              </w:rPr>
              <w:t>论文题目</w:t>
            </w:r>
          </w:p>
        </w:tc>
        <w:tc>
          <w:tcPr>
            <w:tcW w:w="7892" w:type="dxa"/>
            <w:gridSpan w:val="3"/>
          </w:tcPr>
          <w:p w14:paraId="0869D6AF">
            <w:pPr>
              <w:spacing w:line="500" w:lineRule="exact"/>
              <w:jc w:val="center"/>
              <w:rPr>
                <w:sz w:val="24"/>
                <w:szCs w:val="20"/>
              </w:rPr>
            </w:pPr>
            <w:r>
              <w:rPr>
                <w:rFonts w:hint="eastAsia" w:ascii="宋体" w:hAnsi="宋体" w:eastAsia="宋体" w:cs="宋体"/>
                <w:sz w:val="24"/>
                <w:szCs w:val="20"/>
              </w:rPr>
              <w:t>新时代会计财务费用优化与创新路径</w:t>
            </w:r>
          </w:p>
        </w:tc>
      </w:tr>
      <w:tr w14:paraId="4A36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48" w:type="dxa"/>
          </w:tcPr>
          <w:p w14:paraId="11353F54">
            <w:pPr>
              <w:spacing w:line="500" w:lineRule="exact"/>
              <w:jc w:val="center"/>
              <w:rPr>
                <w:sz w:val="24"/>
                <w:szCs w:val="20"/>
              </w:rPr>
            </w:pPr>
            <w:r>
              <w:rPr>
                <w:rFonts w:hint="eastAsia"/>
                <w:sz w:val="24"/>
                <w:szCs w:val="20"/>
              </w:rPr>
              <w:t>指导教师</w:t>
            </w:r>
          </w:p>
        </w:tc>
        <w:tc>
          <w:tcPr>
            <w:tcW w:w="7892" w:type="dxa"/>
            <w:gridSpan w:val="3"/>
          </w:tcPr>
          <w:p w14:paraId="2C966763">
            <w:pPr>
              <w:spacing w:line="500" w:lineRule="exact"/>
              <w:jc w:val="center"/>
              <w:rPr>
                <w:sz w:val="24"/>
                <w:szCs w:val="20"/>
              </w:rPr>
            </w:pPr>
          </w:p>
        </w:tc>
      </w:tr>
      <w:tr w14:paraId="4104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8" w:hRule="atLeast"/>
          <w:jc w:val="center"/>
        </w:trPr>
        <w:tc>
          <w:tcPr>
            <w:tcW w:w="9340" w:type="dxa"/>
            <w:gridSpan w:val="4"/>
          </w:tcPr>
          <w:p w14:paraId="5CEAF639">
            <w:pPr>
              <w:spacing w:line="360" w:lineRule="auto"/>
              <w:rPr>
                <w:rFonts w:hint="eastAsia"/>
                <w:b/>
                <w:bCs/>
                <w:sz w:val="24"/>
                <w:szCs w:val="20"/>
              </w:rPr>
            </w:pPr>
            <w:r>
              <w:rPr>
                <w:rFonts w:hint="eastAsia"/>
                <w:b/>
                <w:bCs/>
                <w:sz w:val="24"/>
                <w:szCs w:val="20"/>
              </w:rPr>
              <w:t>毕业论文（设计）主要内容：</w:t>
            </w:r>
          </w:p>
          <w:p w14:paraId="7D29F82B">
            <w:pPr>
              <w:spacing w:line="360" w:lineRule="auto"/>
              <w:ind w:firstLine="480" w:firstLineChars="200"/>
              <w:rPr>
                <w:rFonts w:hint="eastAsia" w:ascii="宋体" w:hAnsi="宋体"/>
                <w:color w:val="auto"/>
                <w:sz w:val="24"/>
                <w:szCs w:val="20"/>
              </w:rPr>
            </w:pPr>
            <w:r>
              <w:rPr>
                <w:rFonts w:hint="eastAsia" w:ascii="宋体" w:hAnsi="宋体"/>
                <w:color w:val="auto"/>
                <w:sz w:val="24"/>
                <w:szCs w:val="20"/>
              </w:rPr>
              <w:t>研究的主要内容涵盖财务费用优化的理论框架构建、技术应用路径设计及实践案例分析等多个方面。首先，将梳理国内外相关研究文献，总结现有理论成果和实践经验，为后续研究奠定基础。其次，重点探讨大数据、人工智能等新兴技术在财务费用优化中的应用潜力，设计相应的技术实施方案。再次，结合不同行业企业的实际情况，分析财务费用结构的特点及其优化难点，提出针对性解决方案。最后，通过选取典型企业进行案例研究，验证优化路径的可行性和有效性，并总结推广经验。</w:t>
            </w:r>
          </w:p>
          <w:p w14:paraId="66C425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宋体"/>
                <w:color w:val="FF0000"/>
                <w:sz w:val="24"/>
                <w:szCs w:val="24"/>
              </w:rPr>
            </w:pPr>
            <w:r>
              <w:rPr>
                <w:rFonts w:hint="eastAsia" w:ascii="宋体" w:hAnsi="宋体"/>
                <w:b/>
                <w:bCs/>
                <w:sz w:val="24"/>
                <w:szCs w:val="20"/>
              </w:rPr>
              <w:t>毕业论文（设计）进度安排：</w:t>
            </w:r>
          </w:p>
          <w:p w14:paraId="076735DC">
            <w:pPr>
              <w:spacing w:line="360" w:lineRule="auto"/>
              <w:rPr>
                <w:rFonts w:hint="eastAsia" w:ascii="宋体" w:hAnsi="宋体"/>
                <w:color w:val="auto"/>
                <w:sz w:val="24"/>
                <w:szCs w:val="20"/>
              </w:rPr>
            </w:pPr>
            <w:r>
              <w:rPr>
                <w:rFonts w:hint="eastAsia" w:ascii="宋体" w:hAnsi="宋体"/>
                <w:color w:val="auto"/>
                <w:sz w:val="24"/>
                <w:szCs w:val="20"/>
              </w:rPr>
              <w:t>1、202</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10</w:t>
            </w:r>
            <w:r>
              <w:rPr>
                <w:rFonts w:hint="eastAsia" w:ascii="宋体" w:hAnsi="宋体"/>
                <w:color w:val="auto"/>
                <w:sz w:val="24"/>
                <w:szCs w:val="20"/>
              </w:rPr>
              <w:t>.1</w:t>
            </w:r>
            <w:r>
              <w:rPr>
                <w:rFonts w:hint="eastAsia" w:ascii="宋体" w:hAnsi="宋体"/>
                <w:color w:val="auto"/>
                <w:sz w:val="24"/>
                <w:szCs w:val="20"/>
                <w:lang w:val="en-US" w:eastAsia="zh-CN"/>
              </w:rPr>
              <w:t>5</w:t>
            </w:r>
            <w:r>
              <w:rPr>
                <w:rFonts w:hint="eastAsia" w:ascii="宋体" w:hAnsi="宋体"/>
                <w:color w:val="auto"/>
                <w:sz w:val="24"/>
                <w:szCs w:val="20"/>
              </w:rPr>
              <w:t>——202</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12</w:t>
            </w:r>
            <w:r>
              <w:rPr>
                <w:rFonts w:hint="eastAsia" w:ascii="宋体" w:hAnsi="宋体"/>
                <w:color w:val="auto"/>
                <w:sz w:val="24"/>
                <w:szCs w:val="20"/>
              </w:rPr>
              <w:t>.1</w:t>
            </w:r>
            <w:r>
              <w:rPr>
                <w:rFonts w:hint="eastAsia" w:ascii="宋体" w:hAnsi="宋体"/>
                <w:color w:val="auto"/>
                <w:sz w:val="24"/>
                <w:szCs w:val="20"/>
                <w:lang w:val="en-US" w:eastAsia="zh-CN"/>
              </w:rPr>
              <w:t>6</w:t>
            </w:r>
            <w:r>
              <w:rPr>
                <w:rFonts w:hint="eastAsia" w:ascii="宋体" w:hAnsi="宋体"/>
                <w:color w:val="auto"/>
                <w:sz w:val="24"/>
                <w:szCs w:val="20"/>
              </w:rPr>
              <w:t>，选题、搜集、整理有关的资料。</w:t>
            </w:r>
          </w:p>
          <w:p w14:paraId="6AD19CEF">
            <w:pPr>
              <w:spacing w:line="360" w:lineRule="auto"/>
              <w:rPr>
                <w:rFonts w:hint="eastAsia" w:ascii="宋体" w:hAnsi="宋体"/>
                <w:color w:val="auto"/>
                <w:sz w:val="24"/>
                <w:szCs w:val="20"/>
              </w:rPr>
            </w:pPr>
            <w:r>
              <w:rPr>
                <w:rFonts w:hint="eastAsia" w:ascii="宋体" w:hAnsi="宋体"/>
                <w:color w:val="auto"/>
                <w:sz w:val="24"/>
                <w:szCs w:val="20"/>
              </w:rPr>
              <w:t>2、202</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12</w:t>
            </w:r>
            <w:r>
              <w:rPr>
                <w:rFonts w:hint="eastAsia" w:ascii="宋体" w:hAnsi="宋体"/>
                <w:color w:val="auto"/>
                <w:sz w:val="24"/>
                <w:szCs w:val="20"/>
              </w:rPr>
              <w:t>.1</w:t>
            </w:r>
            <w:r>
              <w:rPr>
                <w:rFonts w:hint="eastAsia" w:ascii="宋体" w:hAnsi="宋体"/>
                <w:color w:val="auto"/>
                <w:sz w:val="24"/>
                <w:szCs w:val="20"/>
                <w:lang w:val="en-US" w:eastAsia="zh-CN"/>
              </w:rPr>
              <w:t>7</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w:t>
            </w:r>
            <w:r>
              <w:rPr>
                <w:rFonts w:hint="eastAsia" w:ascii="宋体" w:hAnsi="宋体"/>
                <w:color w:val="auto"/>
                <w:sz w:val="24"/>
                <w:szCs w:val="20"/>
              </w:rPr>
              <w:t>.</w:t>
            </w:r>
            <w:r>
              <w:rPr>
                <w:rFonts w:hint="eastAsia" w:ascii="宋体" w:hAnsi="宋体"/>
                <w:color w:val="auto"/>
                <w:sz w:val="24"/>
                <w:szCs w:val="20"/>
                <w:lang w:val="en-US" w:eastAsia="zh-CN"/>
              </w:rPr>
              <w:t>18</w:t>
            </w:r>
            <w:r>
              <w:rPr>
                <w:rFonts w:hint="eastAsia" w:ascii="宋体" w:hAnsi="宋体"/>
                <w:color w:val="auto"/>
                <w:sz w:val="24"/>
                <w:szCs w:val="20"/>
              </w:rPr>
              <w:t>，</w:t>
            </w:r>
            <w:r>
              <w:rPr>
                <w:rFonts w:hint="eastAsia" w:ascii="宋体" w:hAnsi="宋体"/>
                <w:color w:val="FF0000"/>
                <w:sz w:val="24"/>
                <w:szCs w:val="20"/>
              </w:rPr>
              <w:t xml:space="preserve"> </w:t>
            </w:r>
            <w:r>
              <w:rPr>
                <w:rFonts w:hint="eastAsia" w:ascii="宋体" w:hAnsi="宋体"/>
                <w:color w:val="auto"/>
                <w:sz w:val="24"/>
                <w:szCs w:val="20"/>
              </w:rPr>
              <w:t>草拟论文提纲，向指导老师提交开题报告。</w:t>
            </w:r>
          </w:p>
          <w:p w14:paraId="35F2E916">
            <w:pPr>
              <w:spacing w:line="360" w:lineRule="auto"/>
              <w:rPr>
                <w:rFonts w:hint="eastAsia" w:ascii="宋体" w:hAnsi="宋体"/>
                <w:color w:val="auto"/>
                <w:sz w:val="24"/>
                <w:szCs w:val="20"/>
              </w:rPr>
            </w:pPr>
            <w:r>
              <w:rPr>
                <w:rFonts w:hint="eastAsia" w:ascii="宋体" w:hAnsi="宋体"/>
                <w:color w:val="auto"/>
                <w:sz w:val="24"/>
                <w:szCs w:val="20"/>
              </w:rPr>
              <w:t>3、202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w:t>
            </w:r>
            <w:r>
              <w:rPr>
                <w:rFonts w:hint="eastAsia" w:ascii="宋体" w:hAnsi="宋体"/>
                <w:color w:val="auto"/>
                <w:sz w:val="24"/>
                <w:szCs w:val="20"/>
              </w:rPr>
              <w:t>.1</w:t>
            </w:r>
            <w:r>
              <w:rPr>
                <w:rFonts w:hint="eastAsia" w:ascii="宋体" w:hAnsi="宋体"/>
                <w:color w:val="auto"/>
                <w:sz w:val="24"/>
                <w:szCs w:val="20"/>
                <w:lang w:val="en-US" w:eastAsia="zh-CN"/>
              </w:rPr>
              <w:t>9</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3</w:t>
            </w:r>
            <w:r>
              <w:rPr>
                <w:rFonts w:hint="eastAsia" w:ascii="宋体" w:hAnsi="宋体"/>
                <w:color w:val="auto"/>
                <w:sz w:val="24"/>
                <w:szCs w:val="20"/>
              </w:rPr>
              <w:t>.</w:t>
            </w:r>
            <w:r>
              <w:rPr>
                <w:rFonts w:hint="eastAsia" w:ascii="宋体" w:hAnsi="宋体"/>
                <w:color w:val="auto"/>
                <w:sz w:val="24"/>
                <w:szCs w:val="20"/>
                <w:lang w:val="en-US" w:eastAsia="zh-CN"/>
              </w:rPr>
              <w:t>20</w:t>
            </w:r>
            <w:r>
              <w:rPr>
                <w:rFonts w:hint="eastAsia" w:ascii="宋体" w:hAnsi="宋体"/>
                <w:color w:val="auto"/>
                <w:sz w:val="24"/>
                <w:szCs w:val="20"/>
              </w:rPr>
              <w:t xml:space="preserve">， </w:t>
            </w:r>
            <w:r>
              <w:rPr>
                <w:rFonts w:hint="eastAsia" w:ascii="宋体" w:hAnsi="宋体"/>
                <w:color w:val="auto"/>
                <w:sz w:val="24"/>
                <w:szCs w:val="20"/>
                <w:lang w:eastAsia="zh-CN"/>
              </w:rPr>
              <w:t>确定</w:t>
            </w:r>
            <w:r>
              <w:rPr>
                <w:rFonts w:hint="eastAsia" w:ascii="宋体" w:hAnsi="宋体"/>
                <w:color w:val="auto"/>
                <w:sz w:val="24"/>
                <w:szCs w:val="20"/>
              </w:rPr>
              <w:t>选题素材，分析、筛选已有的文献资料，构想论文框架，撰写论文初稿。</w:t>
            </w:r>
          </w:p>
          <w:p w14:paraId="0D2F4A9C">
            <w:pPr>
              <w:spacing w:line="360" w:lineRule="auto"/>
              <w:rPr>
                <w:rFonts w:hint="eastAsia" w:ascii="宋体" w:hAnsi="宋体"/>
                <w:color w:val="auto"/>
                <w:sz w:val="24"/>
                <w:szCs w:val="20"/>
              </w:rPr>
            </w:pPr>
            <w:r>
              <w:rPr>
                <w:rFonts w:hint="eastAsia" w:ascii="宋体" w:hAnsi="宋体"/>
                <w:color w:val="auto"/>
                <w:sz w:val="24"/>
                <w:szCs w:val="20"/>
              </w:rPr>
              <w:t>4、202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3</w:t>
            </w:r>
            <w:r>
              <w:rPr>
                <w:rFonts w:hint="eastAsia" w:ascii="宋体" w:hAnsi="宋体"/>
                <w:color w:val="auto"/>
                <w:sz w:val="24"/>
                <w:szCs w:val="20"/>
              </w:rPr>
              <w:t>.</w:t>
            </w:r>
            <w:r>
              <w:rPr>
                <w:rFonts w:hint="eastAsia" w:ascii="宋体" w:hAnsi="宋体"/>
                <w:color w:val="auto"/>
                <w:sz w:val="24"/>
                <w:szCs w:val="20"/>
                <w:lang w:val="en-US" w:eastAsia="zh-CN"/>
              </w:rPr>
              <w:t>21</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20</w:t>
            </w:r>
            <w:r>
              <w:rPr>
                <w:rFonts w:hint="eastAsia" w:ascii="宋体" w:hAnsi="宋体"/>
                <w:color w:val="auto"/>
                <w:sz w:val="24"/>
                <w:szCs w:val="20"/>
              </w:rPr>
              <w:t>， 拟订论文二稿。</w:t>
            </w:r>
          </w:p>
          <w:p w14:paraId="5BA36A93">
            <w:pPr>
              <w:spacing w:line="360" w:lineRule="auto"/>
              <w:rPr>
                <w:rFonts w:hint="eastAsia" w:ascii="宋体" w:hAnsi="宋体"/>
                <w:color w:val="auto"/>
                <w:sz w:val="24"/>
                <w:szCs w:val="20"/>
              </w:rPr>
            </w:pPr>
            <w:r>
              <w:rPr>
                <w:rFonts w:hint="eastAsia" w:ascii="宋体" w:hAnsi="宋体"/>
                <w:color w:val="auto"/>
                <w:sz w:val="24"/>
                <w:szCs w:val="20"/>
                <w:lang w:val="en-US" w:eastAsia="zh-CN"/>
              </w:rPr>
              <w:t>5</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21</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10</w:t>
            </w:r>
            <w:r>
              <w:rPr>
                <w:rFonts w:hint="eastAsia" w:ascii="宋体" w:hAnsi="宋体"/>
                <w:color w:val="auto"/>
                <w:sz w:val="24"/>
                <w:szCs w:val="20"/>
              </w:rPr>
              <w:t>， 论文定稿。</w:t>
            </w:r>
          </w:p>
          <w:p w14:paraId="273B804E">
            <w:pPr>
              <w:spacing w:line="360" w:lineRule="auto"/>
              <w:rPr>
                <w:sz w:val="24"/>
                <w:szCs w:val="20"/>
              </w:rPr>
            </w:pPr>
            <w:r>
              <w:rPr>
                <w:rFonts w:hint="eastAsia" w:ascii="宋体" w:hAnsi="宋体"/>
                <w:color w:val="auto"/>
                <w:sz w:val="24"/>
                <w:szCs w:val="20"/>
              </w:rPr>
              <w:t>7、202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11</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30</w:t>
            </w:r>
            <w:r>
              <w:rPr>
                <w:rFonts w:hint="eastAsia" w:ascii="宋体" w:hAnsi="宋体"/>
                <w:color w:val="auto"/>
                <w:sz w:val="24"/>
                <w:szCs w:val="20"/>
              </w:rPr>
              <w:t xml:space="preserve">  论文答辩。</w:t>
            </w:r>
          </w:p>
        </w:tc>
      </w:tr>
      <w:tr w14:paraId="4EE4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340" w:type="dxa"/>
            <w:gridSpan w:val="4"/>
          </w:tcPr>
          <w:p w14:paraId="4BC24788">
            <w:pPr>
              <w:spacing w:line="360" w:lineRule="auto"/>
              <w:rPr>
                <w:sz w:val="24"/>
                <w:szCs w:val="20"/>
              </w:rPr>
            </w:pPr>
            <w:r>
              <w:rPr>
                <w:rFonts w:hint="eastAsia"/>
                <w:b/>
                <w:bCs/>
                <w:sz w:val="24"/>
                <w:szCs w:val="20"/>
              </w:rPr>
              <w:t>指</w:t>
            </w:r>
            <w:r>
              <w:rPr>
                <w:b/>
                <w:bCs/>
                <w:sz w:val="24"/>
                <w:szCs w:val="20"/>
              </w:rPr>
              <w:t>导过程记录：</w:t>
            </w:r>
          </w:p>
        </w:tc>
      </w:tr>
    </w:tbl>
    <w:p w14:paraId="54CC48F7">
      <w:pPr>
        <w:rPr>
          <w:rFonts w:hint="eastAsia" w:ascii="黑体" w:eastAsia="黑体"/>
          <w:b/>
          <w:sz w:val="32"/>
          <w:szCs w:val="32"/>
        </w:rPr>
      </w:pPr>
      <w:r>
        <w:rPr>
          <w:rFonts w:hint="eastAsia" w:ascii="黑体" w:eastAsia="黑体"/>
          <w:b/>
          <w:sz w:val="32"/>
          <w:szCs w:val="32"/>
        </w:rPr>
        <w:br w:type="page"/>
      </w:r>
    </w:p>
    <w:p w14:paraId="7D43D068">
      <w:pPr>
        <w:jc w:val="center"/>
        <w:rPr>
          <w:rFonts w:hint="eastAsia" w:ascii="黑体" w:eastAsia="黑体"/>
          <w:b/>
          <w:sz w:val="32"/>
          <w:szCs w:val="32"/>
        </w:rPr>
      </w:pPr>
      <w:r>
        <w:rPr>
          <w:rFonts w:hint="eastAsia" w:ascii="黑体" w:eastAsia="黑体"/>
          <w:b/>
          <w:sz w:val="32"/>
          <w:szCs w:val="32"/>
        </w:rPr>
        <w:t>长春师范大学高等学历继续教育</w:t>
      </w:r>
    </w:p>
    <w:p w14:paraId="18DAF55A">
      <w:pPr>
        <w:jc w:val="center"/>
        <w:rPr>
          <w:rFonts w:hint="eastAsia" w:ascii="黑体" w:eastAsia="黑体"/>
          <w:b/>
          <w:sz w:val="32"/>
          <w:szCs w:val="32"/>
        </w:rPr>
      </w:pPr>
      <w:r>
        <w:rPr>
          <w:rFonts w:hint="eastAsia" w:ascii="黑体" w:eastAsia="黑体"/>
          <w:b/>
          <w:sz w:val="32"/>
          <w:szCs w:val="32"/>
          <w:lang w:eastAsia="zh-CN"/>
        </w:rPr>
        <w:t>本科学生</w:t>
      </w:r>
      <w:r>
        <w:rPr>
          <w:rFonts w:hint="eastAsia" w:ascii="黑体" w:eastAsia="黑体"/>
          <w:b/>
          <w:sz w:val="32"/>
          <w:szCs w:val="32"/>
        </w:rPr>
        <w:t>论文（设计）答辩记录及成绩评定表</w:t>
      </w:r>
    </w:p>
    <w:p w14:paraId="5E9BCA88">
      <w:pPr>
        <w:jc w:val="center"/>
        <w:rPr>
          <w:rFonts w:hint="eastAsia" w:ascii="黑体" w:eastAsia="黑体"/>
          <w:b/>
          <w:sz w:val="32"/>
          <w:szCs w:val="32"/>
        </w:rPr>
      </w:pPr>
    </w:p>
    <w:tbl>
      <w:tblPr>
        <w:tblStyle w:val="16"/>
        <w:tblW w:w="827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20"/>
        <w:gridCol w:w="1800"/>
        <w:gridCol w:w="956"/>
        <w:gridCol w:w="3904"/>
      </w:tblGrid>
      <w:tr w14:paraId="4FB3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619" w:type="dxa"/>
            <w:gridSpan w:val="2"/>
            <w:vAlign w:val="center"/>
          </w:tcPr>
          <w:p w14:paraId="39716739">
            <w:pPr>
              <w:jc w:val="center"/>
              <w:rPr>
                <w:rFonts w:ascii="仿宋_GB2312" w:eastAsia="仿宋_GB2312"/>
                <w:sz w:val="28"/>
                <w:szCs w:val="20"/>
              </w:rPr>
            </w:pPr>
            <w:r>
              <w:rPr>
                <w:rFonts w:hint="eastAsia" w:ascii="仿宋_GB2312" w:eastAsia="仿宋_GB2312"/>
                <w:sz w:val="28"/>
                <w:szCs w:val="20"/>
              </w:rPr>
              <w:t>姓名</w:t>
            </w:r>
          </w:p>
        </w:tc>
        <w:tc>
          <w:tcPr>
            <w:tcW w:w="1800" w:type="dxa"/>
            <w:vAlign w:val="center"/>
          </w:tcPr>
          <w:p w14:paraId="3D1D0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宋体"/>
                <w:color w:val="FF0000"/>
                <w:sz w:val="24"/>
                <w:szCs w:val="24"/>
              </w:rPr>
            </w:pPr>
          </w:p>
        </w:tc>
        <w:tc>
          <w:tcPr>
            <w:tcW w:w="956" w:type="dxa"/>
            <w:vAlign w:val="center"/>
          </w:tcPr>
          <w:p w14:paraId="0DD557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宋体"/>
                <w:color w:val="FF0000"/>
                <w:sz w:val="24"/>
                <w:szCs w:val="24"/>
              </w:rPr>
            </w:pPr>
            <w:r>
              <w:rPr>
                <w:rFonts w:hint="eastAsia" w:ascii="宋体" w:cs="宋体"/>
                <w:color w:val="000000" w:themeColor="text1"/>
                <w:sz w:val="24"/>
                <w:szCs w:val="24"/>
                <w14:textFill>
                  <w14:solidFill>
                    <w14:schemeClr w14:val="tx1"/>
                  </w14:solidFill>
                </w14:textFill>
              </w:rPr>
              <w:t>成绩</w:t>
            </w:r>
          </w:p>
        </w:tc>
        <w:tc>
          <w:tcPr>
            <w:tcW w:w="3904" w:type="dxa"/>
            <w:vAlign w:val="center"/>
          </w:tcPr>
          <w:p w14:paraId="4D010E3C">
            <w:pPr>
              <w:jc w:val="left"/>
              <w:rPr>
                <w:rFonts w:hint="default" w:ascii="宋体" w:cs="宋体"/>
                <w:color w:val="FF0000"/>
                <w:sz w:val="24"/>
                <w:szCs w:val="24"/>
                <w:lang w:val="en-US" w:eastAsia="zh-CN"/>
              </w:rPr>
            </w:pPr>
            <w:r>
              <w:rPr>
                <w:rFonts w:hint="eastAsia" w:ascii="宋体" w:cs="宋体"/>
                <w:color w:val="FF0000"/>
                <w:sz w:val="24"/>
                <w:szCs w:val="24"/>
                <w:lang w:val="en-US" w:eastAsia="zh-CN"/>
              </w:rPr>
              <w:t xml:space="preserve">  </w:t>
            </w:r>
            <w:r>
              <w:rPr>
                <w:rFonts w:hint="eastAsia" w:ascii="宋体" w:cs="宋体"/>
                <w:color w:val="000000" w:themeColor="text1"/>
                <w:sz w:val="24"/>
                <w:szCs w:val="24"/>
                <w:lang w:val="en-US" w:eastAsia="zh-CN"/>
                <w14:textFill>
                  <w14:solidFill>
                    <w14:schemeClr w14:val="tx1"/>
                  </w14:solidFill>
                </w14:textFill>
              </w:rPr>
              <w:t xml:space="preserve"> 优秀/良好/中等/及格/不及格</w:t>
            </w:r>
          </w:p>
        </w:tc>
      </w:tr>
      <w:tr w14:paraId="62A5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619" w:type="dxa"/>
            <w:gridSpan w:val="2"/>
            <w:vAlign w:val="center"/>
          </w:tcPr>
          <w:p w14:paraId="3F4647D0">
            <w:pPr>
              <w:jc w:val="center"/>
              <w:rPr>
                <w:rFonts w:ascii="仿宋_GB2312" w:eastAsia="仿宋_GB2312"/>
                <w:sz w:val="28"/>
                <w:szCs w:val="20"/>
              </w:rPr>
            </w:pPr>
            <w:r>
              <w:rPr>
                <w:rFonts w:hint="eastAsia" w:ascii="仿宋_GB2312" w:eastAsia="仿宋_GB2312"/>
                <w:sz w:val="28"/>
                <w:szCs w:val="20"/>
              </w:rPr>
              <w:t>论文题目</w:t>
            </w:r>
          </w:p>
        </w:tc>
        <w:tc>
          <w:tcPr>
            <w:tcW w:w="6660" w:type="dxa"/>
            <w:gridSpan w:val="3"/>
            <w:vAlign w:val="center"/>
          </w:tcPr>
          <w:p w14:paraId="6A1F91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cs="宋体"/>
                <w:color w:val="FF0000"/>
                <w:sz w:val="24"/>
                <w:szCs w:val="24"/>
              </w:rPr>
            </w:pPr>
            <w:r>
              <w:rPr>
                <w:rFonts w:hint="eastAsia" w:ascii="宋体" w:cs="宋体"/>
                <w:color w:val="auto"/>
                <w:sz w:val="24"/>
                <w:szCs w:val="24"/>
              </w:rPr>
              <w:t>新时代会计财务费用优化与创新路径</w:t>
            </w:r>
          </w:p>
        </w:tc>
      </w:tr>
      <w:tr w14:paraId="083A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trPr>
        <w:tc>
          <w:tcPr>
            <w:tcW w:w="899" w:type="dxa"/>
            <w:vAlign w:val="center"/>
          </w:tcPr>
          <w:p w14:paraId="015DFF1C">
            <w:pPr>
              <w:spacing w:line="0" w:lineRule="atLeast"/>
              <w:jc w:val="center"/>
              <w:rPr>
                <w:rFonts w:hint="eastAsia" w:ascii="仿宋_GB2312" w:eastAsia="仿宋_GB2312"/>
                <w:sz w:val="28"/>
                <w:szCs w:val="28"/>
              </w:rPr>
            </w:pPr>
            <w:r>
              <w:rPr>
                <w:rFonts w:hint="eastAsia" w:ascii="仿宋_GB2312" w:eastAsia="仿宋_GB2312"/>
                <w:sz w:val="28"/>
                <w:szCs w:val="28"/>
              </w:rPr>
              <w:t>答</w:t>
            </w:r>
          </w:p>
          <w:p w14:paraId="35265717">
            <w:pPr>
              <w:spacing w:line="0" w:lineRule="atLeast"/>
              <w:jc w:val="center"/>
              <w:rPr>
                <w:rFonts w:ascii="仿宋_GB2312" w:eastAsia="仿宋_GB2312"/>
                <w:sz w:val="28"/>
                <w:szCs w:val="28"/>
              </w:rPr>
            </w:pPr>
            <w:r>
              <w:rPr>
                <w:rFonts w:ascii="仿宋_GB2312" w:eastAsia="仿宋_GB2312"/>
                <w:sz w:val="28"/>
                <w:szCs w:val="28"/>
              </w:rPr>
              <w:t>辩</w:t>
            </w:r>
          </w:p>
          <w:p w14:paraId="4F763627">
            <w:pPr>
              <w:spacing w:line="0" w:lineRule="atLeast"/>
              <w:jc w:val="center"/>
              <w:rPr>
                <w:rFonts w:ascii="仿宋_GB2312" w:eastAsia="仿宋_GB2312"/>
                <w:sz w:val="28"/>
                <w:szCs w:val="28"/>
              </w:rPr>
            </w:pPr>
            <w:r>
              <w:rPr>
                <w:rFonts w:ascii="仿宋_GB2312" w:eastAsia="仿宋_GB2312"/>
                <w:sz w:val="28"/>
                <w:szCs w:val="28"/>
              </w:rPr>
              <w:t>过</w:t>
            </w:r>
          </w:p>
          <w:p w14:paraId="1EC9D9F7">
            <w:pPr>
              <w:spacing w:line="0" w:lineRule="atLeast"/>
              <w:jc w:val="center"/>
              <w:rPr>
                <w:rFonts w:ascii="仿宋_GB2312" w:eastAsia="仿宋_GB2312"/>
                <w:sz w:val="28"/>
                <w:szCs w:val="28"/>
              </w:rPr>
            </w:pPr>
            <w:r>
              <w:rPr>
                <w:rFonts w:ascii="仿宋_GB2312" w:eastAsia="仿宋_GB2312"/>
                <w:sz w:val="28"/>
                <w:szCs w:val="28"/>
              </w:rPr>
              <w:t>程</w:t>
            </w:r>
          </w:p>
          <w:p w14:paraId="76C4A8BB">
            <w:pPr>
              <w:spacing w:line="0" w:lineRule="atLeast"/>
              <w:jc w:val="center"/>
              <w:rPr>
                <w:rFonts w:ascii="仿宋_GB2312" w:eastAsia="仿宋_GB2312"/>
                <w:sz w:val="28"/>
                <w:szCs w:val="28"/>
              </w:rPr>
            </w:pPr>
            <w:r>
              <w:rPr>
                <w:rFonts w:ascii="仿宋_GB2312" w:eastAsia="仿宋_GB2312"/>
                <w:sz w:val="28"/>
                <w:szCs w:val="28"/>
              </w:rPr>
              <w:t>记</w:t>
            </w:r>
          </w:p>
          <w:p w14:paraId="4FE26089">
            <w:pPr>
              <w:spacing w:line="0" w:lineRule="atLeast"/>
              <w:jc w:val="center"/>
              <w:rPr>
                <w:rFonts w:ascii="仿宋_GB2312" w:eastAsia="仿宋_GB2312"/>
                <w:sz w:val="28"/>
                <w:szCs w:val="28"/>
              </w:rPr>
            </w:pPr>
            <w:r>
              <w:rPr>
                <w:rFonts w:ascii="仿宋_GB2312" w:eastAsia="仿宋_GB2312"/>
                <w:sz w:val="28"/>
                <w:szCs w:val="28"/>
              </w:rPr>
              <w:t>录</w:t>
            </w:r>
          </w:p>
        </w:tc>
        <w:tc>
          <w:tcPr>
            <w:tcW w:w="7380" w:type="dxa"/>
            <w:gridSpan w:val="4"/>
            <w:vAlign w:val="center"/>
          </w:tcPr>
          <w:p w14:paraId="4F2C2B57">
            <w:pPr>
              <w:jc w:val="center"/>
              <w:rPr>
                <w:rFonts w:ascii="仿宋_GB2312" w:eastAsia="仿宋_GB2312"/>
                <w:szCs w:val="20"/>
              </w:rPr>
            </w:pPr>
          </w:p>
          <w:p w14:paraId="772DD022">
            <w:pPr>
              <w:jc w:val="left"/>
              <w:rPr>
                <w:rFonts w:ascii="仿宋_GB2312" w:eastAsia="仿宋_GB2312"/>
                <w:szCs w:val="20"/>
              </w:rPr>
            </w:pPr>
          </w:p>
          <w:p w14:paraId="14A50CA4">
            <w:pPr>
              <w:jc w:val="center"/>
              <w:rPr>
                <w:rFonts w:ascii="仿宋_GB2312" w:eastAsia="仿宋_GB2312"/>
                <w:szCs w:val="20"/>
              </w:rPr>
            </w:pPr>
          </w:p>
          <w:p w14:paraId="6975D2AC">
            <w:pPr>
              <w:jc w:val="left"/>
              <w:rPr>
                <w:rFonts w:hint="eastAsia"/>
                <w:color w:val="FF0000"/>
                <w:szCs w:val="20"/>
                <w:lang w:val="en-US" w:eastAsia="zh-CN"/>
              </w:rPr>
            </w:pPr>
          </w:p>
          <w:p w14:paraId="0EC00234">
            <w:pPr>
              <w:jc w:val="both"/>
              <w:rPr>
                <w:rFonts w:ascii="仿宋_GB2312" w:eastAsia="仿宋_GB2312"/>
                <w:szCs w:val="20"/>
              </w:rPr>
            </w:pPr>
          </w:p>
          <w:p w14:paraId="204D6A95">
            <w:pPr>
              <w:jc w:val="both"/>
              <w:rPr>
                <w:rFonts w:ascii="仿宋_GB2312" w:eastAsia="仿宋_GB2312"/>
                <w:szCs w:val="20"/>
              </w:rPr>
            </w:pPr>
          </w:p>
          <w:p w14:paraId="1DAB4C1D">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 xml:space="preserve">成绩：                     </w:t>
            </w:r>
            <w:r>
              <w:rPr>
                <w:rFonts w:hint="eastAsia" w:ascii="仿宋_GB2312" w:eastAsia="仿宋_GB2312"/>
                <w:sz w:val="28"/>
                <w:szCs w:val="28"/>
                <w:lang w:eastAsia="zh-CN"/>
              </w:rPr>
              <w:t>记录人：</w:t>
            </w:r>
          </w:p>
          <w:p w14:paraId="01A7A89B">
            <w:pPr>
              <w:ind w:firstLine="5320" w:firstLineChars="1900"/>
              <w:rPr>
                <w:rFonts w:hint="eastAsia" w:ascii="仿宋_GB2312" w:eastAsia="仿宋_GB2312"/>
                <w:szCs w:val="20"/>
                <w:lang w:eastAsia="zh-CN"/>
              </w:rPr>
            </w:pPr>
            <w:r>
              <w:rPr>
                <w:rFonts w:hint="eastAsia" w:ascii="仿宋_GB2312" w:eastAsia="仿宋_GB2312"/>
                <w:sz w:val="28"/>
                <w:szCs w:val="20"/>
                <w:lang w:val="en-US" w:eastAsia="zh-CN"/>
              </w:rPr>
              <w:t xml:space="preserve">20  年  </w:t>
            </w:r>
            <w:r>
              <w:rPr>
                <w:rFonts w:hint="eastAsia" w:ascii="仿宋_GB2312" w:eastAsia="仿宋_GB2312"/>
                <w:sz w:val="28"/>
                <w:szCs w:val="20"/>
              </w:rPr>
              <w:t>月</w:t>
            </w:r>
          </w:p>
        </w:tc>
      </w:tr>
      <w:tr w14:paraId="7210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899" w:type="dxa"/>
            <w:vAlign w:val="center"/>
          </w:tcPr>
          <w:p w14:paraId="50F421B9">
            <w:pPr>
              <w:spacing w:line="0" w:lineRule="atLeast"/>
              <w:jc w:val="center"/>
              <w:rPr>
                <w:rFonts w:hint="eastAsia" w:ascii="仿宋_GB2312" w:eastAsia="仿宋_GB2312"/>
                <w:sz w:val="28"/>
                <w:szCs w:val="20"/>
              </w:rPr>
            </w:pPr>
            <w:r>
              <w:rPr>
                <w:rFonts w:hint="eastAsia" w:ascii="仿宋_GB2312" w:eastAsia="仿宋_GB2312"/>
                <w:sz w:val="28"/>
                <w:szCs w:val="20"/>
              </w:rPr>
              <w:t>指</w:t>
            </w:r>
          </w:p>
          <w:p w14:paraId="73D99A55">
            <w:pPr>
              <w:spacing w:line="0" w:lineRule="atLeast"/>
              <w:jc w:val="center"/>
              <w:rPr>
                <w:rFonts w:hint="eastAsia" w:ascii="仿宋_GB2312" w:eastAsia="仿宋_GB2312"/>
                <w:sz w:val="28"/>
                <w:szCs w:val="20"/>
              </w:rPr>
            </w:pPr>
            <w:r>
              <w:rPr>
                <w:rFonts w:hint="eastAsia" w:ascii="仿宋_GB2312" w:eastAsia="仿宋_GB2312"/>
                <w:sz w:val="28"/>
                <w:szCs w:val="20"/>
              </w:rPr>
              <w:t>导</w:t>
            </w:r>
          </w:p>
          <w:p w14:paraId="4176723A">
            <w:pPr>
              <w:spacing w:line="0" w:lineRule="atLeast"/>
              <w:jc w:val="center"/>
              <w:rPr>
                <w:rFonts w:ascii="仿宋_GB2312" w:eastAsia="仿宋_GB2312"/>
                <w:sz w:val="28"/>
                <w:szCs w:val="20"/>
              </w:rPr>
            </w:pPr>
            <w:r>
              <w:rPr>
                <w:rFonts w:ascii="仿宋_GB2312" w:eastAsia="仿宋_GB2312"/>
                <w:sz w:val="28"/>
                <w:szCs w:val="20"/>
              </w:rPr>
              <w:t>教</w:t>
            </w:r>
          </w:p>
          <w:p w14:paraId="5DAC5F41">
            <w:pPr>
              <w:spacing w:line="0" w:lineRule="atLeast"/>
              <w:jc w:val="center"/>
              <w:rPr>
                <w:rFonts w:ascii="仿宋_GB2312" w:eastAsia="仿宋_GB2312"/>
                <w:sz w:val="28"/>
                <w:szCs w:val="20"/>
              </w:rPr>
            </w:pPr>
            <w:r>
              <w:rPr>
                <w:rFonts w:ascii="仿宋_GB2312" w:eastAsia="仿宋_GB2312"/>
                <w:sz w:val="28"/>
                <w:szCs w:val="20"/>
              </w:rPr>
              <w:t>师</w:t>
            </w:r>
          </w:p>
          <w:p w14:paraId="5CD5CFDC">
            <w:pPr>
              <w:spacing w:line="0" w:lineRule="atLeast"/>
              <w:jc w:val="center"/>
              <w:rPr>
                <w:rFonts w:ascii="仿宋_GB2312" w:eastAsia="仿宋_GB2312"/>
                <w:sz w:val="28"/>
                <w:szCs w:val="20"/>
              </w:rPr>
            </w:pPr>
            <w:r>
              <w:rPr>
                <w:rFonts w:ascii="仿宋_GB2312" w:eastAsia="仿宋_GB2312"/>
                <w:sz w:val="28"/>
                <w:szCs w:val="20"/>
              </w:rPr>
              <w:t>评</w:t>
            </w:r>
          </w:p>
          <w:p w14:paraId="6AC98965">
            <w:pPr>
              <w:spacing w:line="0" w:lineRule="atLeast"/>
              <w:jc w:val="center"/>
              <w:rPr>
                <w:rFonts w:ascii="仿宋_GB2312" w:eastAsia="仿宋_GB2312"/>
                <w:sz w:val="28"/>
                <w:szCs w:val="20"/>
              </w:rPr>
            </w:pPr>
            <w:r>
              <w:rPr>
                <w:rFonts w:ascii="仿宋_GB2312" w:eastAsia="仿宋_GB2312"/>
                <w:sz w:val="28"/>
                <w:szCs w:val="20"/>
              </w:rPr>
              <w:t>语</w:t>
            </w:r>
          </w:p>
        </w:tc>
        <w:tc>
          <w:tcPr>
            <w:tcW w:w="7380" w:type="dxa"/>
            <w:gridSpan w:val="4"/>
            <w:vAlign w:val="center"/>
          </w:tcPr>
          <w:p w14:paraId="0707EF20">
            <w:pPr>
              <w:jc w:val="center"/>
              <w:rPr>
                <w:rFonts w:ascii="仿宋_GB2312" w:eastAsia="仿宋_GB2312"/>
                <w:szCs w:val="20"/>
              </w:rPr>
            </w:pPr>
          </w:p>
          <w:p w14:paraId="3C595C1A">
            <w:pPr>
              <w:jc w:val="center"/>
              <w:rPr>
                <w:rFonts w:ascii="仿宋_GB2312" w:eastAsia="仿宋_GB2312"/>
                <w:szCs w:val="20"/>
              </w:rPr>
            </w:pPr>
          </w:p>
          <w:p w14:paraId="6C1E59E3">
            <w:pPr>
              <w:pStyle w:val="6"/>
              <w:rPr>
                <w:color w:val="FF0000"/>
              </w:rPr>
            </w:pPr>
          </w:p>
          <w:p w14:paraId="6434F5DC">
            <w:pPr>
              <w:rPr>
                <w:rFonts w:ascii="仿宋_GB2312" w:eastAsia="仿宋_GB2312"/>
                <w:szCs w:val="20"/>
              </w:rPr>
            </w:pPr>
          </w:p>
          <w:p w14:paraId="2CFA8C97">
            <w:pPr>
              <w:jc w:val="center"/>
              <w:rPr>
                <w:rFonts w:ascii="仿宋_GB2312" w:eastAsia="仿宋_GB2312"/>
                <w:szCs w:val="20"/>
              </w:rPr>
            </w:pPr>
          </w:p>
          <w:p w14:paraId="1A65516E">
            <w:pPr>
              <w:jc w:val="both"/>
              <w:rPr>
                <w:rFonts w:ascii="仿宋_GB2312" w:eastAsia="仿宋_GB2312"/>
                <w:szCs w:val="20"/>
              </w:rPr>
            </w:pPr>
          </w:p>
          <w:p w14:paraId="18E6CAB4">
            <w:pPr>
              <w:rPr>
                <w:rFonts w:ascii="仿宋_GB2312" w:eastAsia="仿宋_GB2312"/>
                <w:szCs w:val="20"/>
              </w:rPr>
            </w:pPr>
          </w:p>
          <w:p w14:paraId="131D29F7">
            <w:pPr>
              <w:ind w:firstLine="560" w:firstLineChars="200"/>
              <w:jc w:val="both"/>
              <w:rPr>
                <w:rFonts w:ascii="仿宋_GB2312" w:eastAsia="仿宋_GB2312"/>
                <w:sz w:val="28"/>
                <w:szCs w:val="20"/>
              </w:rPr>
            </w:pPr>
            <w:r>
              <w:rPr>
                <w:rFonts w:hint="eastAsia" w:ascii="仿宋_GB2312" w:eastAsia="仿宋_GB2312"/>
                <w:sz w:val="28"/>
                <w:szCs w:val="28"/>
                <w:lang w:val="en-US" w:eastAsia="zh-CN"/>
              </w:rPr>
              <w:t xml:space="preserve">成绩：                         </w:t>
            </w:r>
            <w:r>
              <w:rPr>
                <w:rFonts w:hint="eastAsia" w:ascii="仿宋_GB2312" w:eastAsia="仿宋_GB2312"/>
                <w:szCs w:val="20"/>
                <w:lang w:val="en-US" w:eastAsia="zh-CN"/>
              </w:rPr>
              <w:t xml:space="preserve"> </w:t>
            </w:r>
            <w:r>
              <w:rPr>
                <w:rFonts w:hint="eastAsia" w:ascii="仿宋_GB2312" w:eastAsia="仿宋_GB2312"/>
                <w:szCs w:val="20"/>
              </w:rPr>
              <w:t xml:space="preserve">    </w:t>
            </w:r>
            <w:r>
              <w:rPr>
                <w:rFonts w:hint="eastAsia" w:ascii="仿宋_GB2312" w:eastAsia="仿宋_GB2312"/>
                <w:sz w:val="28"/>
                <w:szCs w:val="20"/>
              </w:rPr>
              <w:t>签字</w:t>
            </w:r>
            <w:r>
              <w:rPr>
                <w:rFonts w:ascii="仿宋_GB2312" w:eastAsia="仿宋_GB2312"/>
                <w:sz w:val="28"/>
                <w:szCs w:val="20"/>
              </w:rPr>
              <w:t>：</w:t>
            </w:r>
          </w:p>
          <w:p w14:paraId="576ADF48">
            <w:pPr>
              <w:ind w:firstLine="5180" w:firstLineChars="1850"/>
              <w:rPr>
                <w:rFonts w:ascii="仿宋_GB2312" w:eastAsia="仿宋_GB2312"/>
                <w:szCs w:val="20"/>
              </w:rPr>
            </w:pPr>
            <w:r>
              <w:rPr>
                <w:rFonts w:hint="eastAsia" w:ascii="仿宋_GB2312" w:eastAsia="仿宋_GB2312"/>
                <w:sz w:val="28"/>
                <w:szCs w:val="20"/>
                <w:lang w:val="en-US" w:eastAsia="zh-CN"/>
              </w:rPr>
              <w:t xml:space="preserve">20  年  </w:t>
            </w:r>
            <w:r>
              <w:rPr>
                <w:rFonts w:hint="eastAsia" w:ascii="仿宋_GB2312" w:eastAsia="仿宋_GB2312"/>
                <w:sz w:val="28"/>
                <w:szCs w:val="20"/>
              </w:rPr>
              <w:t>月</w:t>
            </w:r>
          </w:p>
        </w:tc>
      </w:tr>
      <w:tr w14:paraId="0358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6" w:hRule="atLeast"/>
        </w:trPr>
        <w:tc>
          <w:tcPr>
            <w:tcW w:w="899" w:type="dxa"/>
            <w:vAlign w:val="center"/>
          </w:tcPr>
          <w:p w14:paraId="7A31F3A9">
            <w:pPr>
              <w:spacing w:line="0" w:lineRule="atLeast"/>
              <w:jc w:val="center"/>
              <w:rPr>
                <w:rFonts w:ascii="仿宋_GB2312" w:eastAsia="仿宋_GB2312"/>
                <w:sz w:val="28"/>
                <w:szCs w:val="20"/>
              </w:rPr>
            </w:pPr>
            <w:r>
              <w:rPr>
                <w:rFonts w:hint="eastAsia" w:ascii="仿宋_GB2312" w:eastAsia="仿宋_GB2312"/>
                <w:sz w:val="28"/>
                <w:szCs w:val="20"/>
              </w:rPr>
              <w:t>学</w:t>
            </w:r>
          </w:p>
          <w:p w14:paraId="0E93A8CA">
            <w:pPr>
              <w:spacing w:line="0" w:lineRule="atLeast"/>
              <w:jc w:val="center"/>
              <w:rPr>
                <w:rFonts w:hint="eastAsia" w:ascii="仿宋_GB2312" w:eastAsia="仿宋_GB2312"/>
                <w:sz w:val="28"/>
                <w:szCs w:val="20"/>
                <w:lang w:eastAsia="zh-CN"/>
              </w:rPr>
            </w:pPr>
            <w:r>
              <w:rPr>
                <w:rFonts w:hint="eastAsia" w:ascii="仿宋_GB2312" w:eastAsia="仿宋_GB2312"/>
                <w:sz w:val="28"/>
                <w:szCs w:val="20"/>
                <w:lang w:eastAsia="zh-CN"/>
              </w:rPr>
              <w:t>校</w:t>
            </w:r>
          </w:p>
          <w:p w14:paraId="79E8E937">
            <w:pPr>
              <w:spacing w:line="0" w:lineRule="atLeast"/>
              <w:jc w:val="center"/>
              <w:rPr>
                <w:rFonts w:ascii="仿宋_GB2312" w:eastAsia="仿宋_GB2312"/>
                <w:sz w:val="28"/>
                <w:szCs w:val="20"/>
              </w:rPr>
            </w:pPr>
            <w:r>
              <w:rPr>
                <w:rFonts w:hint="eastAsia" w:ascii="仿宋_GB2312" w:eastAsia="仿宋_GB2312"/>
                <w:sz w:val="28"/>
                <w:szCs w:val="20"/>
              </w:rPr>
              <w:t>意</w:t>
            </w:r>
          </w:p>
          <w:p w14:paraId="3652AC00">
            <w:pPr>
              <w:spacing w:line="0" w:lineRule="atLeast"/>
              <w:jc w:val="center"/>
              <w:rPr>
                <w:rFonts w:ascii="仿宋_GB2312" w:eastAsia="仿宋_GB2312"/>
                <w:szCs w:val="20"/>
              </w:rPr>
            </w:pPr>
            <w:r>
              <w:rPr>
                <w:rFonts w:hint="eastAsia" w:ascii="仿宋_GB2312" w:eastAsia="仿宋_GB2312"/>
                <w:sz w:val="28"/>
                <w:szCs w:val="20"/>
              </w:rPr>
              <w:t>见</w:t>
            </w:r>
          </w:p>
        </w:tc>
        <w:tc>
          <w:tcPr>
            <w:tcW w:w="7380" w:type="dxa"/>
            <w:gridSpan w:val="4"/>
          </w:tcPr>
          <w:p w14:paraId="55B2E13C">
            <w:pPr>
              <w:rPr>
                <w:rFonts w:ascii="仿宋_GB2312" w:eastAsia="仿宋_GB2312"/>
                <w:szCs w:val="20"/>
              </w:rPr>
            </w:pPr>
          </w:p>
          <w:p w14:paraId="5F5F1135">
            <w:pPr>
              <w:rPr>
                <w:rFonts w:ascii="仿宋_GB2312" w:eastAsia="仿宋_GB2312"/>
                <w:szCs w:val="20"/>
              </w:rPr>
            </w:pPr>
            <w:r>
              <w:rPr>
                <w:rFonts w:hint="eastAsia" w:ascii="仿宋_GB2312" w:eastAsia="仿宋_GB2312"/>
                <w:szCs w:val="20"/>
              </w:rPr>
              <w:t xml:space="preserve">        </w:t>
            </w:r>
          </w:p>
          <w:p w14:paraId="3458439B">
            <w:pPr>
              <w:rPr>
                <w:rFonts w:ascii="仿宋_GB2312" w:eastAsia="仿宋_GB2312"/>
                <w:szCs w:val="20"/>
              </w:rPr>
            </w:pPr>
          </w:p>
          <w:p w14:paraId="30C4179C">
            <w:pPr>
              <w:ind w:firstLine="5040" w:firstLineChars="1800"/>
              <w:rPr>
                <w:rFonts w:ascii="仿宋_GB2312" w:eastAsia="仿宋_GB2312"/>
                <w:sz w:val="28"/>
                <w:szCs w:val="20"/>
              </w:rPr>
            </w:pPr>
            <w:r>
              <w:rPr>
                <w:rFonts w:hint="eastAsia" w:ascii="仿宋_GB2312" w:eastAsia="仿宋_GB2312"/>
                <w:sz w:val="28"/>
                <w:szCs w:val="20"/>
              </w:rPr>
              <w:t xml:space="preserve"> 盖章</w:t>
            </w:r>
          </w:p>
          <w:p w14:paraId="401286C7">
            <w:pPr>
              <w:rPr>
                <w:rFonts w:ascii="仿宋_GB2312" w:eastAsia="仿宋_GB2312"/>
                <w:szCs w:val="20"/>
              </w:rPr>
            </w:pPr>
            <w:r>
              <w:rPr>
                <w:rFonts w:hint="eastAsia" w:ascii="仿宋_GB2312" w:eastAsia="仿宋_GB2312"/>
                <w:sz w:val="28"/>
                <w:szCs w:val="20"/>
              </w:rPr>
              <w:t xml:space="preserve">                            </w:t>
            </w:r>
            <w:r>
              <w:rPr>
                <w:rFonts w:hint="eastAsia" w:ascii="仿宋_GB2312" w:eastAsia="仿宋_GB2312"/>
                <w:sz w:val="28"/>
                <w:szCs w:val="20"/>
                <w:lang w:val="en-US" w:eastAsia="zh-CN"/>
              </w:rPr>
              <w:t xml:space="preserve">         20  年  </w:t>
            </w:r>
            <w:r>
              <w:rPr>
                <w:rFonts w:hint="eastAsia" w:ascii="仿宋_GB2312" w:eastAsia="仿宋_GB2312"/>
                <w:sz w:val="28"/>
                <w:szCs w:val="20"/>
              </w:rPr>
              <w:t>月</w:t>
            </w:r>
          </w:p>
        </w:tc>
      </w:tr>
    </w:tbl>
    <w:p w14:paraId="5CFF2DBD">
      <w:pPr>
        <w:spacing w:line="360" w:lineRule="auto"/>
        <w:jc w:val="both"/>
        <w:rPr>
          <w:rFonts w:hint="eastAsia" w:hAnsi="宋体"/>
          <w:sz w:val="24"/>
        </w:rPr>
      </w:pPr>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932B">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III</w:t>
    </w:r>
    <w:r>
      <w:rPr>
        <w:rStyle w:val="19"/>
      </w:rPr>
      <w:fldChar w:fldCharType="end"/>
    </w:r>
  </w:p>
  <w:p w14:paraId="63C1175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76D8">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5632331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F4C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3CBE6">
                          <w:pPr>
                            <w:pStyle w:val="10"/>
                            <w:rPr>
                              <w:rStyle w:val="19"/>
                            </w:rPr>
                          </w:pPr>
                          <w:r>
                            <w:rPr>
                              <w:rStyle w:val="19"/>
                            </w:rPr>
                            <w:fldChar w:fldCharType="begin"/>
                          </w:r>
                          <w:r>
                            <w:rPr>
                              <w:rStyle w:val="19"/>
                            </w:rPr>
                            <w:instrText xml:space="preserve">PAGE  </w:instrText>
                          </w:r>
                          <w:r>
                            <w:rPr>
                              <w:rStyle w:val="19"/>
                            </w:rPr>
                            <w:fldChar w:fldCharType="separate"/>
                          </w:r>
                          <w:r>
                            <w:rPr>
                              <w:rStyle w:val="19"/>
                            </w:rPr>
                            <w:t>III</w:t>
                          </w:r>
                          <w:r>
                            <w:rPr>
                              <w:rStyle w:val="1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B3CBE6">
                    <w:pPr>
                      <w:pStyle w:val="10"/>
                      <w:rPr>
                        <w:rStyle w:val="19"/>
                      </w:rPr>
                    </w:pPr>
                    <w:r>
                      <w:rPr>
                        <w:rStyle w:val="19"/>
                      </w:rPr>
                      <w:fldChar w:fldCharType="begin"/>
                    </w:r>
                    <w:r>
                      <w:rPr>
                        <w:rStyle w:val="19"/>
                      </w:rPr>
                      <w:instrText xml:space="preserve">PAGE  </w:instrText>
                    </w:r>
                    <w:r>
                      <w:rPr>
                        <w:rStyle w:val="19"/>
                      </w:rPr>
                      <w:fldChar w:fldCharType="separate"/>
                    </w:r>
                    <w:r>
                      <w:rPr>
                        <w:rStyle w:val="19"/>
                      </w:rPr>
                      <w:t>III</w:t>
                    </w:r>
                    <w:r>
                      <w:rPr>
                        <w:rStyle w:val="1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2D7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A70D4">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7BCA70D4">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F63D">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DC0DC">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14:paraId="3E0DC0DC">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8ACA">
    <w:pPr>
      <w:pStyle w:val="11"/>
      <w:rPr>
        <w:rFonts w:hint="eastAsia"/>
      </w:rPr>
    </w:pPr>
    <w:r>
      <w:rPr>
        <w:rFonts w:hint="eastAsia"/>
      </w:rPr>
      <w:t>长春师范大学高等学历继续教育本科毕业论文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46D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1C9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91F1">
    <w:pPr>
      <w:pStyle w:val="1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544A"/>
    <w:multiLevelType w:val="singleLevel"/>
    <w:tmpl w:val="52CA544A"/>
    <w:lvl w:ilvl="0" w:tentative="0">
      <w:start w:val="1"/>
      <w:numFmt w:val="decimal"/>
      <w:pStyle w:val="28"/>
      <w:lvlText w:val="[%1]"/>
      <w:lvlJc w:val="left"/>
      <w:pPr>
        <w:tabs>
          <w:tab w:val="left" w:pos="720"/>
        </w:tabs>
        <w:ind w:left="720" w:hanging="360"/>
      </w:pPr>
      <w:rPr>
        <w:rFonts w:hint="default" w:ascii="Times New Roman" w:hAnsi="Times New Roman" w:cs="Times New Roman"/>
        <w:b w:val="0"/>
        <w:bCs w:val="0"/>
        <w:i w:val="0"/>
        <w:iCs w:val="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YWI4OTIxMTc2M2MxZTNlOTcxYjFmOTZiOThlMWQifQ=="/>
  </w:docVars>
  <w:rsids>
    <w:rsidRoot w:val="00B20B17"/>
    <w:rsid w:val="00000419"/>
    <w:rsid w:val="00001FE0"/>
    <w:rsid w:val="000023DD"/>
    <w:rsid w:val="000024C2"/>
    <w:rsid w:val="00004CFE"/>
    <w:rsid w:val="0000579B"/>
    <w:rsid w:val="000073F0"/>
    <w:rsid w:val="0000743D"/>
    <w:rsid w:val="00007BE1"/>
    <w:rsid w:val="0001102D"/>
    <w:rsid w:val="0001179D"/>
    <w:rsid w:val="00012A3B"/>
    <w:rsid w:val="000137BD"/>
    <w:rsid w:val="00013F12"/>
    <w:rsid w:val="00013FA4"/>
    <w:rsid w:val="0001438F"/>
    <w:rsid w:val="000154BF"/>
    <w:rsid w:val="00015B2C"/>
    <w:rsid w:val="00015D7E"/>
    <w:rsid w:val="00016C62"/>
    <w:rsid w:val="00017CAB"/>
    <w:rsid w:val="0002037B"/>
    <w:rsid w:val="000206F1"/>
    <w:rsid w:val="00021350"/>
    <w:rsid w:val="00021BF6"/>
    <w:rsid w:val="0002277D"/>
    <w:rsid w:val="0002359E"/>
    <w:rsid w:val="0002546D"/>
    <w:rsid w:val="0002573E"/>
    <w:rsid w:val="00026B6F"/>
    <w:rsid w:val="000274B0"/>
    <w:rsid w:val="0002755D"/>
    <w:rsid w:val="00030F84"/>
    <w:rsid w:val="0003112A"/>
    <w:rsid w:val="0003127F"/>
    <w:rsid w:val="0003420A"/>
    <w:rsid w:val="000346A0"/>
    <w:rsid w:val="00034765"/>
    <w:rsid w:val="0003553C"/>
    <w:rsid w:val="00035E7D"/>
    <w:rsid w:val="00035FD2"/>
    <w:rsid w:val="00036119"/>
    <w:rsid w:val="000368DE"/>
    <w:rsid w:val="00040E06"/>
    <w:rsid w:val="0004110C"/>
    <w:rsid w:val="00042E87"/>
    <w:rsid w:val="00043969"/>
    <w:rsid w:val="00043AC1"/>
    <w:rsid w:val="00045532"/>
    <w:rsid w:val="00045754"/>
    <w:rsid w:val="0004732F"/>
    <w:rsid w:val="0004756E"/>
    <w:rsid w:val="00047A11"/>
    <w:rsid w:val="00047A5E"/>
    <w:rsid w:val="000517B5"/>
    <w:rsid w:val="00052AF1"/>
    <w:rsid w:val="00052BA9"/>
    <w:rsid w:val="000536EB"/>
    <w:rsid w:val="000551CC"/>
    <w:rsid w:val="0005524B"/>
    <w:rsid w:val="0005553E"/>
    <w:rsid w:val="00055F9A"/>
    <w:rsid w:val="00056E81"/>
    <w:rsid w:val="00057163"/>
    <w:rsid w:val="00057EBE"/>
    <w:rsid w:val="0006195D"/>
    <w:rsid w:val="00062BEF"/>
    <w:rsid w:val="000632A7"/>
    <w:rsid w:val="00063C8D"/>
    <w:rsid w:val="00064134"/>
    <w:rsid w:val="00064217"/>
    <w:rsid w:val="0006552F"/>
    <w:rsid w:val="00065A4F"/>
    <w:rsid w:val="00067447"/>
    <w:rsid w:val="00070465"/>
    <w:rsid w:val="000705A4"/>
    <w:rsid w:val="00070C7D"/>
    <w:rsid w:val="00070D6F"/>
    <w:rsid w:val="00070F10"/>
    <w:rsid w:val="0007146E"/>
    <w:rsid w:val="0007153D"/>
    <w:rsid w:val="00072490"/>
    <w:rsid w:val="000735F7"/>
    <w:rsid w:val="00073B6A"/>
    <w:rsid w:val="000741CE"/>
    <w:rsid w:val="000745CE"/>
    <w:rsid w:val="00074778"/>
    <w:rsid w:val="00075123"/>
    <w:rsid w:val="0007545B"/>
    <w:rsid w:val="0007573F"/>
    <w:rsid w:val="00075A79"/>
    <w:rsid w:val="00075AE5"/>
    <w:rsid w:val="00075FF9"/>
    <w:rsid w:val="0007648B"/>
    <w:rsid w:val="00076649"/>
    <w:rsid w:val="00077D70"/>
    <w:rsid w:val="00080F48"/>
    <w:rsid w:val="000821CB"/>
    <w:rsid w:val="00083676"/>
    <w:rsid w:val="00083953"/>
    <w:rsid w:val="00083DA3"/>
    <w:rsid w:val="0008538B"/>
    <w:rsid w:val="000865A1"/>
    <w:rsid w:val="00086720"/>
    <w:rsid w:val="00086C96"/>
    <w:rsid w:val="000871E9"/>
    <w:rsid w:val="000902B5"/>
    <w:rsid w:val="0009034F"/>
    <w:rsid w:val="00091FF5"/>
    <w:rsid w:val="0009295C"/>
    <w:rsid w:val="00092FD8"/>
    <w:rsid w:val="000934A4"/>
    <w:rsid w:val="00093A3B"/>
    <w:rsid w:val="00093B38"/>
    <w:rsid w:val="00093E0D"/>
    <w:rsid w:val="0009406C"/>
    <w:rsid w:val="000940FF"/>
    <w:rsid w:val="00094194"/>
    <w:rsid w:val="000947EA"/>
    <w:rsid w:val="00095F8D"/>
    <w:rsid w:val="00096C18"/>
    <w:rsid w:val="00096E63"/>
    <w:rsid w:val="00097EF7"/>
    <w:rsid w:val="000A05CF"/>
    <w:rsid w:val="000A0AEB"/>
    <w:rsid w:val="000A0D06"/>
    <w:rsid w:val="000A18A6"/>
    <w:rsid w:val="000A1ADE"/>
    <w:rsid w:val="000A2975"/>
    <w:rsid w:val="000A29B6"/>
    <w:rsid w:val="000A2F63"/>
    <w:rsid w:val="000A3CD7"/>
    <w:rsid w:val="000A4927"/>
    <w:rsid w:val="000A59EB"/>
    <w:rsid w:val="000A6236"/>
    <w:rsid w:val="000A6277"/>
    <w:rsid w:val="000A6C3F"/>
    <w:rsid w:val="000A7533"/>
    <w:rsid w:val="000A7935"/>
    <w:rsid w:val="000B0A93"/>
    <w:rsid w:val="000B10B2"/>
    <w:rsid w:val="000B12C5"/>
    <w:rsid w:val="000B1522"/>
    <w:rsid w:val="000B17F2"/>
    <w:rsid w:val="000B2B70"/>
    <w:rsid w:val="000B3859"/>
    <w:rsid w:val="000B3B71"/>
    <w:rsid w:val="000B4072"/>
    <w:rsid w:val="000B42FC"/>
    <w:rsid w:val="000B431B"/>
    <w:rsid w:val="000B454B"/>
    <w:rsid w:val="000B52A9"/>
    <w:rsid w:val="000B6017"/>
    <w:rsid w:val="000B60F7"/>
    <w:rsid w:val="000B68E9"/>
    <w:rsid w:val="000B6D6D"/>
    <w:rsid w:val="000C077D"/>
    <w:rsid w:val="000C308F"/>
    <w:rsid w:val="000C3827"/>
    <w:rsid w:val="000C5415"/>
    <w:rsid w:val="000C566D"/>
    <w:rsid w:val="000C57D2"/>
    <w:rsid w:val="000C5F62"/>
    <w:rsid w:val="000C5FCC"/>
    <w:rsid w:val="000C61B0"/>
    <w:rsid w:val="000C705A"/>
    <w:rsid w:val="000C753B"/>
    <w:rsid w:val="000C7E87"/>
    <w:rsid w:val="000D05D2"/>
    <w:rsid w:val="000D0CD9"/>
    <w:rsid w:val="000D0DC0"/>
    <w:rsid w:val="000D35E7"/>
    <w:rsid w:val="000D3967"/>
    <w:rsid w:val="000D4C65"/>
    <w:rsid w:val="000D59E9"/>
    <w:rsid w:val="000D77AC"/>
    <w:rsid w:val="000D782E"/>
    <w:rsid w:val="000D7C55"/>
    <w:rsid w:val="000E1379"/>
    <w:rsid w:val="000E15ED"/>
    <w:rsid w:val="000E25A0"/>
    <w:rsid w:val="000E2EB8"/>
    <w:rsid w:val="000E3530"/>
    <w:rsid w:val="000E3AE0"/>
    <w:rsid w:val="000E3E96"/>
    <w:rsid w:val="000E4720"/>
    <w:rsid w:val="000E4754"/>
    <w:rsid w:val="000E49F8"/>
    <w:rsid w:val="000E5FF5"/>
    <w:rsid w:val="000E62FF"/>
    <w:rsid w:val="000E63DF"/>
    <w:rsid w:val="000E795E"/>
    <w:rsid w:val="000E7D84"/>
    <w:rsid w:val="000F181C"/>
    <w:rsid w:val="000F24A8"/>
    <w:rsid w:val="000F2D94"/>
    <w:rsid w:val="000F2DFA"/>
    <w:rsid w:val="000F3330"/>
    <w:rsid w:val="000F33BF"/>
    <w:rsid w:val="000F393F"/>
    <w:rsid w:val="000F3AEE"/>
    <w:rsid w:val="000F516B"/>
    <w:rsid w:val="000F5ACC"/>
    <w:rsid w:val="000F5B74"/>
    <w:rsid w:val="000F6A26"/>
    <w:rsid w:val="000F7DCC"/>
    <w:rsid w:val="00101034"/>
    <w:rsid w:val="00102471"/>
    <w:rsid w:val="0010474D"/>
    <w:rsid w:val="0010534A"/>
    <w:rsid w:val="001059FC"/>
    <w:rsid w:val="00105BAC"/>
    <w:rsid w:val="001066DD"/>
    <w:rsid w:val="00106A25"/>
    <w:rsid w:val="00106D65"/>
    <w:rsid w:val="00106E34"/>
    <w:rsid w:val="00106F5A"/>
    <w:rsid w:val="00106F82"/>
    <w:rsid w:val="001105A6"/>
    <w:rsid w:val="00111E9D"/>
    <w:rsid w:val="00112D81"/>
    <w:rsid w:val="00113DF5"/>
    <w:rsid w:val="0011424F"/>
    <w:rsid w:val="001146EB"/>
    <w:rsid w:val="0011485F"/>
    <w:rsid w:val="001168E5"/>
    <w:rsid w:val="00116B6C"/>
    <w:rsid w:val="00116DA6"/>
    <w:rsid w:val="001201C2"/>
    <w:rsid w:val="00122DC5"/>
    <w:rsid w:val="001236ED"/>
    <w:rsid w:val="001242D3"/>
    <w:rsid w:val="00124777"/>
    <w:rsid w:val="00124C80"/>
    <w:rsid w:val="00124E3B"/>
    <w:rsid w:val="00124EB5"/>
    <w:rsid w:val="00125690"/>
    <w:rsid w:val="001256B6"/>
    <w:rsid w:val="0012573E"/>
    <w:rsid w:val="00125C65"/>
    <w:rsid w:val="00126155"/>
    <w:rsid w:val="00126F36"/>
    <w:rsid w:val="001271C2"/>
    <w:rsid w:val="00131FF3"/>
    <w:rsid w:val="001321FF"/>
    <w:rsid w:val="0013306A"/>
    <w:rsid w:val="00133094"/>
    <w:rsid w:val="00133ADF"/>
    <w:rsid w:val="00134482"/>
    <w:rsid w:val="00134F64"/>
    <w:rsid w:val="001360D6"/>
    <w:rsid w:val="0013641D"/>
    <w:rsid w:val="00136510"/>
    <w:rsid w:val="00137751"/>
    <w:rsid w:val="0014084F"/>
    <w:rsid w:val="00140A9C"/>
    <w:rsid w:val="00140B24"/>
    <w:rsid w:val="00140B7C"/>
    <w:rsid w:val="00141340"/>
    <w:rsid w:val="00141DD0"/>
    <w:rsid w:val="001422F9"/>
    <w:rsid w:val="00142B79"/>
    <w:rsid w:val="00144109"/>
    <w:rsid w:val="0014411F"/>
    <w:rsid w:val="001442A1"/>
    <w:rsid w:val="001442EF"/>
    <w:rsid w:val="00145151"/>
    <w:rsid w:val="001452A8"/>
    <w:rsid w:val="00150058"/>
    <w:rsid w:val="0015034E"/>
    <w:rsid w:val="0015067A"/>
    <w:rsid w:val="00151333"/>
    <w:rsid w:val="001513AD"/>
    <w:rsid w:val="00151830"/>
    <w:rsid w:val="00151E46"/>
    <w:rsid w:val="00152DBE"/>
    <w:rsid w:val="001549F9"/>
    <w:rsid w:val="001552DC"/>
    <w:rsid w:val="00155AFB"/>
    <w:rsid w:val="0015653B"/>
    <w:rsid w:val="00156C64"/>
    <w:rsid w:val="00161387"/>
    <w:rsid w:val="00161559"/>
    <w:rsid w:val="00161EFC"/>
    <w:rsid w:val="00163994"/>
    <w:rsid w:val="0016464A"/>
    <w:rsid w:val="00164E56"/>
    <w:rsid w:val="00165226"/>
    <w:rsid w:val="00167C0A"/>
    <w:rsid w:val="001714B3"/>
    <w:rsid w:val="00171542"/>
    <w:rsid w:val="00171E0C"/>
    <w:rsid w:val="0017221D"/>
    <w:rsid w:val="001726D2"/>
    <w:rsid w:val="00172E38"/>
    <w:rsid w:val="00173D7A"/>
    <w:rsid w:val="00173FEC"/>
    <w:rsid w:val="00174C81"/>
    <w:rsid w:val="00175287"/>
    <w:rsid w:val="0017645C"/>
    <w:rsid w:val="00176BD8"/>
    <w:rsid w:val="001776AF"/>
    <w:rsid w:val="00177DB5"/>
    <w:rsid w:val="0018068F"/>
    <w:rsid w:val="001806EF"/>
    <w:rsid w:val="00182142"/>
    <w:rsid w:val="00183433"/>
    <w:rsid w:val="001835BC"/>
    <w:rsid w:val="00184103"/>
    <w:rsid w:val="001847EB"/>
    <w:rsid w:val="0018500D"/>
    <w:rsid w:val="001860F3"/>
    <w:rsid w:val="00186545"/>
    <w:rsid w:val="00186FAD"/>
    <w:rsid w:val="00187468"/>
    <w:rsid w:val="001924B8"/>
    <w:rsid w:val="001931F9"/>
    <w:rsid w:val="00194CC0"/>
    <w:rsid w:val="0019534F"/>
    <w:rsid w:val="00195A63"/>
    <w:rsid w:val="00196480"/>
    <w:rsid w:val="001965AD"/>
    <w:rsid w:val="00196E5D"/>
    <w:rsid w:val="00197C61"/>
    <w:rsid w:val="001A0F1C"/>
    <w:rsid w:val="001A17C6"/>
    <w:rsid w:val="001A1F84"/>
    <w:rsid w:val="001A2989"/>
    <w:rsid w:val="001A2A1A"/>
    <w:rsid w:val="001A3629"/>
    <w:rsid w:val="001A36E5"/>
    <w:rsid w:val="001A37A5"/>
    <w:rsid w:val="001A3943"/>
    <w:rsid w:val="001A3A25"/>
    <w:rsid w:val="001A3A6E"/>
    <w:rsid w:val="001A3E14"/>
    <w:rsid w:val="001A4407"/>
    <w:rsid w:val="001A5887"/>
    <w:rsid w:val="001A5A00"/>
    <w:rsid w:val="001A6DD2"/>
    <w:rsid w:val="001B0829"/>
    <w:rsid w:val="001B1D66"/>
    <w:rsid w:val="001B1EAE"/>
    <w:rsid w:val="001B2CD7"/>
    <w:rsid w:val="001B30A0"/>
    <w:rsid w:val="001B3DA0"/>
    <w:rsid w:val="001B5353"/>
    <w:rsid w:val="001B5EDC"/>
    <w:rsid w:val="001B63B4"/>
    <w:rsid w:val="001C16B6"/>
    <w:rsid w:val="001C1F1A"/>
    <w:rsid w:val="001C1F45"/>
    <w:rsid w:val="001C2F81"/>
    <w:rsid w:val="001C3E49"/>
    <w:rsid w:val="001C3F6E"/>
    <w:rsid w:val="001C4742"/>
    <w:rsid w:val="001C4C32"/>
    <w:rsid w:val="001C5458"/>
    <w:rsid w:val="001C5FD7"/>
    <w:rsid w:val="001C6D62"/>
    <w:rsid w:val="001C6F1E"/>
    <w:rsid w:val="001C72EE"/>
    <w:rsid w:val="001D0CA6"/>
    <w:rsid w:val="001D1515"/>
    <w:rsid w:val="001D2387"/>
    <w:rsid w:val="001D2627"/>
    <w:rsid w:val="001D26A1"/>
    <w:rsid w:val="001D47F3"/>
    <w:rsid w:val="001D54F7"/>
    <w:rsid w:val="001D61D1"/>
    <w:rsid w:val="001D65F9"/>
    <w:rsid w:val="001D739E"/>
    <w:rsid w:val="001D76E9"/>
    <w:rsid w:val="001E0257"/>
    <w:rsid w:val="001E0854"/>
    <w:rsid w:val="001E140F"/>
    <w:rsid w:val="001E1DAD"/>
    <w:rsid w:val="001E2860"/>
    <w:rsid w:val="001E6C26"/>
    <w:rsid w:val="001E76F3"/>
    <w:rsid w:val="001F0136"/>
    <w:rsid w:val="001F05A7"/>
    <w:rsid w:val="001F0EDA"/>
    <w:rsid w:val="001F0F80"/>
    <w:rsid w:val="001F1215"/>
    <w:rsid w:val="001F1752"/>
    <w:rsid w:val="001F1962"/>
    <w:rsid w:val="001F327E"/>
    <w:rsid w:val="001F3672"/>
    <w:rsid w:val="001F3764"/>
    <w:rsid w:val="001F3EA3"/>
    <w:rsid w:val="001F6A13"/>
    <w:rsid w:val="001F6E16"/>
    <w:rsid w:val="001F6F12"/>
    <w:rsid w:val="001F7109"/>
    <w:rsid w:val="0020031C"/>
    <w:rsid w:val="00200714"/>
    <w:rsid w:val="00200C50"/>
    <w:rsid w:val="0020173D"/>
    <w:rsid w:val="0020235B"/>
    <w:rsid w:val="00202C1B"/>
    <w:rsid w:val="00203569"/>
    <w:rsid w:val="00203BAE"/>
    <w:rsid w:val="00204C93"/>
    <w:rsid w:val="00206DB6"/>
    <w:rsid w:val="002076DF"/>
    <w:rsid w:val="002077EA"/>
    <w:rsid w:val="00207887"/>
    <w:rsid w:val="00207F00"/>
    <w:rsid w:val="0021216C"/>
    <w:rsid w:val="002128AD"/>
    <w:rsid w:val="0021399C"/>
    <w:rsid w:val="00215AD7"/>
    <w:rsid w:val="002167CD"/>
    <w:rsid w:val="002168C6"/>
    <w:rsid w:val="00216DDE"/>
    <w:rsid w:val="002170E5"/>
    <w:rsid w:val="00217C73"/>
    <w:rsid w:val="002205FA"/>
    <w:rsid w:val="002208DA"/>
    <w:rsid w:val="00220A66"/>
    <w:rsid w:val="0022104B"/>
    <w:rsid w:val="00221257"/>
    <w:rsid w:val="002217CA"/>
    <w:rsid w:val="002218EF"/>
    <w:rsid w:val="0022229B"/>
    <w:rsid w:val="002223BA"/>
    <w:rsid w:val="002225A1"/>
    <w:rsid w:val="0022291D"/>
    <w:rsid w:val="00223A2F"/>
    <w:rsid w:val="00223A59"/>
    <w:rsid w:val="00224329"/>
    <w:rsid w:val="002244BC"/>
    <w:rsid w:val="00224FD5"/>
    <w:rsid w:val="002252F6"/>
    <w:rsid w:val="00225441"/>
    <w:rsid w:val="002256F2"/>
    <w:rsid w:val="00226611"/>
    <w:rsid w:val="00227A5E"/>
    <w:rsid w:val="0023082D"/>
    <w:rsid w:val="00230947"/>
    <w:rsid w:val="0023154C"/>
    <w:rsid w:val="0023393D"/>
    <w:rsid w:val="00233958"/>
    <w:rsid w:val="00234CBF"/>
    <w:rsid w:val="002352D1"/>
    <w:rsid w:val="0023588F"/>
    <w:rsid w:val="00236FF5"/>
    <w:rsid w:val="002373A8"/>
    <w:rsid w:val="0023744E"/>
    <w:rsid w:val="002402B2"/>
    <w:rsid w:val="002418D7"/>
    <w:rsid w:val="00242135"/>
    <w:rsid w:val="00242A96"/>
    <w:rsid w:val="0024502C"/>
    <w:rsid w:val="00245450"/>
    <w:rsid w:val="00245FB5"/>
    <w:rsid w:val="0024664D"/>
    <w:rsid w:val="0024690A"/>
    <w:rsid w:val="00247661"/>
    <w:rsid w:val="0025042D"/>
    <w:rsid w:val="00250737"/>
    <w:rsid w:val="00250F33"/>
    <w:rsid w:val="002519C8"/>
    <w:rsid w:val="0025488A"/>
    <w:rsid w:val="00254D54"/>
    <w:rsid w:val="00255775"/>
    <w:rsid w:val="00255938"/>
    <w:rsid w:val="00255C24"/>
    <w:rsid w:val="00256F4B"/>
    <w:rsid w:val="002579B1"/>
    <w:rsid w:val="00257C58"/>
    <w:rsid w:val="0026052D"/>
    <w:rsid w:val="00262936"/>
    <w:rsid w:val="00262D2F"/>
    <w:rsid w:val="002633A5"/>
    <w:rsid w:val="002639F1"/>
    <w:rsid w:val="00263D3A"/>
    <w:rsid w:val="00263F6A"/>
    <w:rsid w:val="002642FE"/>
    <w:rsid w:val="00265AC1"/>
    <w:rsid w:val="002666FD"/>
    <w:rsid w:val="002667BC"/>
    <w:rsid w:val="00266C9D"/>
    <w:rsid w:val="00270938"/>
    <w:rsid w:val="0027194D"/>
    <w:rsid w:val="002722D1"/>
    <w:rsid w:val="00272723"/>
    <w:rsid w:val="00273262"/>
    <w:rsid w:val="00273CBC"/>
    <w:rsid w:val="0027426B"/>
    <w:rsid w:val="0027637F"/>
    <w:rsid w:val="002774A9"/>
    <w:rsid w:val="002775EF"/>
    <w:rsid w:val="00277777"/>
    <w:rsid w:val="00277DB8"/>
    <w:rsid w:val="00280802"/>
    <w:rsid w:val="00280AF6"/>
    <w:rsid w:val="002822E0"/>
    <w:rsid w:val="00282E4B"/>
    <w:rsid w:val="0028370F"/>
    <w:rsid w:val="00284502"/>
    <w:rsid w:val="00285996"/>
    <w:rsid w:val="00286D4F"/>
    <w:rsid w:val="00287967"/>
    <w:rsid w:val="00287ADB"/>
    <w:rsid w:val="00287B6C"/>
    <w:rsid w:val="00287CBE"/>
    <w:rsid w:val="00287DD6"/>
    <w:rsid w:val="00290C32"/>
    <w:rsid w:val="00291289"/>
    <w:rsid w:val="00291727"/>
    <w:rsid w:val="002918BB"/>
    <w:rsid w:val="00291D0D"/>
    <w:rsid w:val="00291E25"/>
    <w:rsid w:val="00292091"/>
    <w:rsid w:val="00292281"/>
    <w:rsid w:val="00292827"/>
    <w:rsid w:val="00292FB3"/>
    <w:rsid w:val="00293531"/>
    <w:rsid w:val="00293BB6"/>
    <w:rsid w:val="002940AA"/>
    <w:rsid w:val="0029414C"/>
    <w:rsid w:val="00296213"/>
    <w:rsid w:val="0029692C"/>
    <w:rsid w:val="00296B92"/>
    <w:rsid w:val="00297C97"/>
    <w:rsid w:val="002A218F"/>
    <w:rsid w:val="002A2442"/>
    <w:rsid w:val="002A277A"/>
    <w:rsid w:val="002A2AB8"/>
    <w:rsid w:val="002A2B5D"/>
    <w:rsid w:val="002A3235"/>
    <w:rsid w:val="002A34F9"/>
    <w:rsid w:val="002A36F5"/>
    <w:rsid w:val="002A3D71"/>
    <w:rsid w:val="002A45AA"/>
    <w:rsid w:val="002A47B9"/>
    <w:rsid w:val="002A4D71"/>
    <w:rsid w:val="002A5063"/>
    <w:rsid w:val="002A57D7"/>
    <w:rsid w:val="002A6EA3"/>
    <w:rsid w:val="002A7482"/>
    <w:rsid w:val="002B286E"/>
    <w:rsid w:val="002B3051"/>
    <w:rsid w:val="002B3485"/>
    <w:rsid w:val="002B398C"/>
    <w:rsid w:val="002B4493"/>
    <w:rsid w:val="002B4787"/>
    <w:rsid w:val="002B4E0C"/>
    <w:rsid w:val="002B56A1"/>
    <w:rsid w:val="002B5F11"/>
    <w:rsid w:val="002B5F77"/>
    <w:rsid w:val="002B609D"/>
    <w:rsid w:val="002B6F2F"/>
    <w:rsid w:val="002B6FFF"/>
    <w:rsid w:val="002C1E88"/>
    <w:rsid w:val="002C1F5D"/>
    <w:rsid w:val="002C2777"/>
    <w:rsid w:val="002C2C85"/>
    <w:rsid w:val="002C2F92"/>
    <w:rsid w:val="002C30EA"/>
    <w:rsid w:val="002C349B"/>
    <w:rsid w:val="002C370A"/>
    <w:rsid w:val="002C3E7C"/>
    <w:rsid w:val="002C4EA4"/>
    <w:rsid w:val="002C5044"/>
    <w:rsid w:val="002C57D1"/>
    <w:rsid w:val="002C669E"/>
    <w:rsid w:val="002C6B84"/>
    <w:rsid w:val="002C75F7"/>
    <w:rsid w:val="002D01F1"/>
    <w:rsid w:val="002D0CDD"/>
    <w:rsid w:val="002D0FBF"/>
    <w:rsid w:val="002D14D9"/>
    <w:rsid w:val="002D26FB"/>
    <w:rsid w:val="002D3150"/>
    <w:rsid w:val="002D3A83"/>
    <w:rsid w:val="002D3D18"/>
    <w:rsid w:val="002D481E"/>
    <w:rsid w:val="002D4D35"/>
    <w:rsid w:val="002D53C6"/>
    <w:rsid w:val="002D585A"/>
    <w:rsid w:val="002D5DB3"/>
    <w:rsid w:val="002D6B17"/>
    <w:rsid w:val="002D7A27"/>
    <w:rsid w:val="002E074F"/>
    <w:rsid w:val="002E07D9"/>
    <w:rsid w:val="002E0967"/>
    <w:rsid w:val="002E1456"/>
    <w:rsid w:val="002E1C72"/>
    <w:rsid w:val="002E428D"/>
    <w:rsid w:val="002E49BF"/>
    <w:rsid w:val="002F1107"/>
    <w:rsid w:val="002F132A"/>
    <w:rsid w:val="002F1668"/>
    <w:rsid w:val="002F1678"/>
    <w:rsid w:val="002F1EA9"/>
    <w:rsid w:val="002F3B18"/>
    <w:rsid w:val="002F5426"/>
    <w:rsid w:val="002F6302"/>
    <w:rsid w:val="002F78C4"/>
    <w:rsid w:val="00300B38"/>
    <w:rsid w:val="003017E7"/>
    <w:rsid w:val="00302C9D"/>
    <w:rsid w:val="00302D5E"/>
    <w:rsid w:val="00302EC5"/>
    <w:rsid w:val="0030372D"/>
    <w:rsid w:val="003037D4"/>
    <w:rsid w:val="00303F3E"/>
    <w:rsid w:val="00304AB8"/>
    <w:rsid w:val="0030559A"/>
    <w:rsid w:val="00306235"/>
    <w:rsid w:val="00306C27"/>
    <w:rsid w:val="003071D1"/>
    <w:rsid w:val="003078ED"/>
    <w:rsid w:val="00307C0F"/>
    <w:rsid w:val="003110F1"/>
    <w:rsid w:val="003111D9"/>
    <w:rsid w:val="00311266"/>
    <w:rsid w:val="00312286"/>
    <w:rsid w:val="003126E9"/>
    <w:rsid w:val="00312DC6"/>
    <w:rsid w:val="00312F2A"/>
    <w:rsid w:val="003134FC"/>
    <w:rsid w:val="00314835"/>
    <w:rsid w:val="00314AA0"/>
    <w:rsid w:val="00315174"/>
    <w:rsid w:val="003151CE"/>
    <w:rsid w:val="003166B2"/>
    <w:rsid w:val="00316F04"/>
    <w:rsid w:val="003171B2"/>
    <w:rsid w:val="0032028B"/>
    <w:rsid w:val="00321B9A"/>
    <w:rsid w:val="00322533"/>
    <w:rsid w:val="00323369"/>
    <w:rsid w:val="00323B86"/>
    <w:rsid w:val="00324ECE"/>
    <w:rsid w:val="00326593"/>
    <w:rsid w:val="00330734"/>
    <w:rsid w:val="00330BBF"/>
    <w:rsid w:val="0033125B"/>
    <w:rsid w:val="00331B2C"/>
    <w:rsid w:val="00332093"/>
    <w:rsid w:val="0033282B"/>
    <w:rsid w:val="003337C7"/>
    <w:rsid w:val="0033380C"/>
    <w:rsid w:val="00333C0F"/>
    <w:rsid w:val="0033411F"/>
    <w:rsid w:val="003345AE"/>
    <w:rsid w:val="00334C21"/>
    <w:rsid w:val="00335A04"/>
    <w:rsid w:val="00335D70"/>
    <w:rsid w:val="00336EC0"/>
    <w:rsid w:val="003376CA"/>
    <w:rsid w:val="003377EC"/>
    <w:rsid w:val="00337CCB"/>
    <w:rsid w:val="00337F96"/>
    <w:rsid w:val="00340DA3"/>
    <w:rsid w:val="0034104B"/>
    <w:rsid w:val="00342219"/>
    <w:rsid w:val="00342B41"/>
    <w:rsid w:val="00343947"/>
    <w:rsid w:val="00343FD3"/>
    <w:rsid w:val="0034429F"/>
    <w:rsid w:val="0034430E"/>
    <w:rsid w:val="00344F66"/>
    <w:rsid w:val="003457E3"/>
    <w:rsid w:val="00346836"/>
    <w:rsid w:val="003471A2"/>
    <w:rsid w:val="00347F66"/>
    <w:rsid w:val="003505E4"/>
    <w:rsid w:val="003507E0"/>
    <w:rsid w:val="00350B12"/>
    <w:rsid w:val="00351131"/>
    <w:rsid w:val="00351C09"/>
    <w:rsid w:val="0035247C"/>
    <w:rsid w:val="00352675"/>
    <w:rsid w:val="00352E64"/>
    <w:rsid w:val="00353F43"/>
    <w:rsid w:val="00354F02"/>
    <w:rsid w:val="00355493"/>
    <w:rsid w:val="00355805"/>
    <w:rsid w:val="0035777F"/>
    <w:rsid w:val="00361108"/>
    <w:rsid w:val="00362693"/>
    <w:rsid w:val="00362740"/>
    <w:rsid w:val="003637A4"/>
    <w:rsid w:val="00363A67"/>
    <w:rsid w:val="003647F2"/>
    <w:rsid w:val="003649AE"/>
    <w:rsid w:val="00364A8C"/>
    <w:rsid w:val="00364BC5"/>
    <w:rsid w:val="00366684"/>
    <w:rsid w:val="00366F07"/>
    <w:rsid w:val="00367273"/>
    <w:rsid w:val="00367E9E"/>
    <w:rsid w:val="00370118"/>
    <w:rsid w:val="00371403"/>
    <w:rsid w:val="00372210"/>
    <w:rsid w:val="003723FA"/>
    <w:rsid w:val="00373327"/>
    <w:rsid w:val="00373A9D"/>
    <w:rsid w:val="00374259"/>
    <w:rsid w:val="003743AF"/>
    <w:rsid w:val="00374674"/>
    <w:rsid w:val="003756C5"/>
    <w:rsid w:val="00376785"/>
    <w:rsid w:val="0037734C"/>
    <w:rsid w:val="003775E5"/>
    <w:rsid w:val="00377AD6"/>
    <w:rsid w:val="00380214"/>
    <w:rsid w:val="00380E9B"/>
    <w:rsid w:val="00381375"/>
    <w:rsid w:val="00381833"/>
    <w:rsid w:val="00382BEB"/>
    <w:rsid w:val="00383510"/>
    <w:rsid w:val="0038352B"/>
    <w:rsid w:val="0038399A"/>
    <w:rsid w:val="00384D20"/>
    <w:rsid w:val="003864D0"/>
    <w:rsid w:val="00386C4B"/>
    <w:rsid w:val="00387E0B"/>
    <w:rsid w:val="003902CE"/>
    <w:rsid w:val="0039043F"/>
    <w:rsid w:val="003922F9"/>
    <w:rsid w:val="00392F90"/>
    <w:rsid w:val="00393135"/>
    <w:rsid w:val="0039380D"/>
    <w:rsid w:val="0039388E"/>
    <w:rsid w:val="0039424C"/>
    <w:rsid w:val="0039434C"/>
    <w:rsid w:val="00394719"/>
    <w:rsid w:val="00394F12"/>
    <w:rsid w:val="00394FC4"/>
    <w:rsid w:val="003951F9"/>
    <w:rsid w:val="00395613"/>
    <w:rsid w:val="00396075"/>
    <w:rsid w:val="003967B6"/>
    <w:rsid w:val="003A0834"/>
    <w:rsid w:val="003A09F2"/>
    <w:rsid w:val="003A0FEC"/>
    <w:rsid w:val="003A1AF4"/>
    <w:rsid w:val="003A1E13"/>
    <w:rsid w:val="003A1F0A"/>
    <w:rsid w:val="003A1F4A"/>
    <w:rsid w:val="003A2BDA"/>
    <w:rsid w:val="003A2DBC"/>
    <w:rsid w:val="003A3869"/>
    <w:rsid w:val="003A388F"/>
    <w:rsid w:val="003A3D26"/>
    <w:rsid w:val="003A4A0E"/>
    <w:rsid w:val="003A4E82"/>
    <w:rsid w:val="003A585E"/>
    <w:rsid w:val="003A5BD9"/>
    <w:rsid w:val="003A5EC6"/>
    <w:rsid w:val="003A5EF1"/>
    <w:rsid w:val="003A7C2C"/>
    <w:rsid w:val="003A7F38"/>
    <w:rsid w:val="003B17E6"/>
    <w:rsid w:val="003B255D"/>
    <w:rsid w:val="003B3730"/>
    <w:rsid w:val="003B3A26"/>
    <w:rsid w:val="003B3B5D"/>
    <w:rsid w:val="003B3B7B"/>
    <w:rsid w:val="003B44DD"/>
    <w:rsid w:val="003B45A2"/>
    <w:rsid w:val="003B60CC"/>
    <w:rsid w:val="003B7CD0"/>
    <w:rsid w:val="003C09A4"/>
    <w:rsid w:val="003C0C3A"/>
    <w:rsid w:val="003C0CC0"/>
    <w:rsid w:val="003C13BA"/>
    <w:rsid w:val="003C1470"/>
    <w:rsid w:val="003C1EDE"/>
    <w:rsid w:val="003C260F"/>
    <w:rsid w:val="003C2C37"/>
    <w:rsid w:val="003C2D53"/>
    <w:rsid w:val="003C2F63"/>
    <w:rsid w:val="003C3012"/>
    <w:rsid w:val="003C349B"/>
    <w:rsid w:val="003C3A9C"/>
    <w:rsid w:val="003C3BBE"/>
    <w:rsid w:val="003C40F8"/>
    <w:rsid w:val="003C4336"/>
    <w:rsid w:val="003C4ABB"/>
    <w:rsid w:val="003C4CC6"/>
    <w:rsid w:val="003C4DC2"/>
    <w:rsid w:val="003C5E57"/>
    <w:rsid w:val="003C664D"/>
    <w:rsid w:val="003C67B7"/>
    <w:rsid w:val="003C6B29"/>
    <w:rsid w:val="003C7660"/>
    <w:rsid w:val="003D00AE"/>
    <w:rsid w:val="003D05A9"/>
    <w:rsid w:val="003D1338"/>
    <w:rsid w:val="003D24D3"/>
    <w:rsid w:val="003D3170"/>
    <w:rsid w:val="003D3498"/>
    <w:rsid w:val="003D3977"/>
    <w:rsid w:val="003D4185"/>
    <w:rsid w:val="003D4ACF"/>
    <w:rsid w:val="003D57B4"/>
    <w:rsid w:val="003D586C"/>
    <w:rsid w:val="003D58C2"/>
    <w:rsid w:val="003D5BB3"/>
    <w:rsid w:val="003D5C03"/>
    <w:rsid w:val="003D7F36"/>
    <w:rsid w:val="003E081C"/>
    <w:rsid w:val="003E0A62"/>
    <w:rsid w:val="003E177F"/>
    <w:rsid w:val="003E27B4"/>
    <w:rsid w:val="003E2F32"/>
    <w:rsid w:val="003E3952"/>
    <w:rsid w:val="003E3955"/>
    <w:rsid w:val="003E3D97"/>
    <w:rsid w:val="003E3E34"/>
    <w:rsid w:val="003E409E"/>
    <w:rsid w:val="003E69DF"/>
    <w:rsid w:val="003E7A1E"/>
    <w:rsid w:val="003F0CD1"/>
    <w:rsid w:val="003F10BE"/>
    <w:rsid w:val="003F16AD"/>
    <w:rsid w:val="003F1C81"/>
    <w:rsid w:val="003F2545"/>
    <w:rsid w:val="003F2708"/>
    <w:rsid w:val="003F2D05"/>
    <w:rsid w:val="003F38B4"/>
    <w:rsid w:val="003F463F"/>
    <w:rsid w:val="003F4920"/>
    <w:rsid w:val="003F5F84"/>
    <w:rsid w:val="003F6024"/>
    <w:rsid w:val="003F6C2E"/>
    <w:rsid w:val="003F7385"/>
    <w:rsid w:val="003F73D1"/>
    <w:rsid w:val="003F7ED7"/>
    <w:rsid w:val="003F7FA2"/>
    <w:rsid w:val="004007EC"/>
    <w:rsid w:val="0040081F"/>
    <w:rsid w:val="00400BB0"/>
    <w:rsid w:val="00400EE7"/>
    <w:rsid w:val="00402A6F"/>
    <w:rsid w:val="00402DB6"/>
    <w:rsid w:val="0040332C"/>
    <w:rsid w:val="00403733"/>
    <w:rsid w:val="00403F2A"/>
    <w:rsid w:val="00404BA1"/>
    <w:rsid w:val="00404D04"/>
    <w:rsid w:val="00405503"/>
    <w:rsid w:val="004072FA"/>
    <w:rsid w:val="004073C3"/>
    <w:rsid w:val="00407E57"/>
    <w:rsid w:val="00410045"/>
    <w:rsid w:val="004101C3"/>
    <w:rsid w:val="0041022F"/>
    <w:rsid w:val="00410471"/>
    <w:rsid w:val="00411417"/>
    <w:rsid w:val="00411E14"/>
    <w:rsid w:val="00411EC4"/>
    <w:rsid w:val="004128DC"/>
    <w:rsid w:val="004137C2"/>
    <w:rsid w:val="00413C0F"/>
    <w:rsid w:val="00413DBC"/>
    <w:rsid w:val="004171F4"/>
    <w:rsid w:val="004200B6"/>
    <w:rsid w:val="00420697"/>
    <w:rsid w:val="00421EA2"/>
    <w:rsid w:val="0042212B"/>
    <w:rsid w:val="00423D69"/>
    <w:rsid w:val="00424059"/>
    <w:rsid w:val="00424B4C"/>
    <w:rsid w:val="004251D1"/>
    <w:rsid w:val="00425A68"/>
    <w:rsid w:val="004260C7"/>
    <w:rsid w:val="00426154"/>
    <w:rsid w:val="0042731E"/>
    <w:rsid w:val="00427E64"/>
    <w:rsid w:val="00431A20"/>
    <w:rsid w:val="00432031"/>
    <w:rsid w:val="00432EF4"/>
    <w:rsid w:val="00433303"/>
    <w:rsid w:val="00433596"/>
    <w:rsid w:val="00433D04"/>
    <w:rsid w:val="00434C2D"/>
    <w:rsid w:val="00435980"/>
    <w:rsid w:val="004360DF"/>
    <w:rsid w:val="00436F24"/>
    <w:rsid w:val="0043749C"/>
    <w:rsid w:val="004408B4"/>
    <w:rsid w:val="00440F9F"/>
    <w:rsid w:val="00441F5A"/>
    <w:rsid w:val="004434DC"/>
    <w:rsid w:val="0044360E"/>
    <w:rsid w:val="00443727"/>
    <w:rsid w:val="00443B4A"/>
    <w:rsid w:val="00443B9E"/>
    <w:rsid w:val="004452A9"/>
    <w:rsid w:val="00445FB2"/>
    <w:rsid w:val="00446178"/>
    <w:rsid w:val="00446BE9"/>
    <w:rsid w:val="00447933"/>
    <w:rsid w:val="00447E71"/>
    <w:rsid w:val="004519F9"/>
    <w:rsid w:val="00452045"/>
    <w:rsid w:val="00452552"/>
    <w:rsid w:val="00453830"/>
    <w:rsid w:val="004541CF"/>
    <w:rsid w:val="00457487"/>
    <w:rsid w:val="00457577"/>
    <w:rsid w:val="00460105"/>
    <w:rsid w:val="0046011D"/>
    <w:rsid w:val="004602C8"/>
    <w:rsid w:val="004603F8"/>
    <w:rsid w:val="0046059D"/>
    <w:rsid w:val="00460D9E"/>
    <w:rsid w:val="004616DB"/>
    <w:rsid w:val="00461EC8"/>
    <w:rsid w:val="00463BCF"/>
    <w:rsid w:val="0046499D"/>
    <w:rsid w:val="00464A29"/>
    <w:rsid w:val="0046501E"/>
    <w:rsid w:val="00465A07"/>
    <w:rsid w:val="00465B26"/>
    <w:rsid w:val="004664C6"/>
    <w:rsid w:val="00466F12"/>
    <w:rsid w:val="0046714C"/>
    <w:rsid w:val="00467E17"/>
    <w:rsid w:val="00470EF5"/>
    <w:rsid w:val="0047104D"/>
    <w:rsid w:val="00471502"/>
    <w:rsid w:val="004716ED"/>
    <w:rsid w:val="00471E6D"/>
    <w:rsid w:val="00471EB8"/>
    <w:rsid w:val="00472B73"/>
    <w:rsid w:val="00472BE5"/>
    <w:rsid w:val="00473302"/>
    <w:rsid w:val="00474A9F"/>
    <w:rsid w:val="004751FE"/>
    <w:rsid w:val="00475434"/>
    <w:rsid w:val="00475B83"/>
    <w:rsid w:val="00475C7B"/>
    <w:rsid w:val="00476037"/>
    <w:rsid w:val="004766C1"/>
    <w:rsid w:val="00476A36"/>
    <w:rsid w:val="004773F4"/>
    <w:rsid w:val="004775E6"/>
    <w:rsid w:val="00477ECD"/>
    <w:rsid w:val="004828F4"/>
    <w:rsid w:val="00482A3E"/>
    <w:rsid w:val="0048303C"/>
    <w:rsid w:val="0048474D"/>
    <w:rsid w:val="0048543B"/>
    <w:rsid w:val="004854D9"/>
    <w:rsid w:val="00485B41"/>
    <w:rsid w:val="00486088"/>
    <w:rsid w:val="004866C6"/>
    <w:rsid w:val="00487067"/>
    <w:rsid w:val="004874AA"/>
    <w:rsid w:val="00491374"/>
    <w:rsid w:val="00491541"/>
    <w:rsid w:val="004922F9"/>
    <w:rsid w:val="0049279E"/>
    <w:rsid w:val="0049285A"/>
    <w:rsid w:val="00493A33"/>
    <w:rsid w:val="00494154"/>
    <w:rsid w:val="00494787"/>
    <w:rsid w:val="00494CEB"/>
    <w:rsid w:val="00495477"/>
    <w:rsid w:val="00496EF4"/>
    <w:rsid w:val="004974DF"/>
    <w:rsid w:val="00497655"/>
    <w:rsid w:val="00497B73"/>
    <w:rsid w:val="004A08BC"/>
    <w:rsid w:val="004A1666"/>
    <w:rsid w:val="004A1C5D"/>
    <w:rsid w:val="004A1C9B"/>
    <w:rsid w:val="004A2C74"/>
    <w:rsid w:val="004A316C"/>
    <w:rsid w:val="004A395D"/>
    <w:rsid w:val="004A46F1"/>
    <w:rsid w:val="004A5062"/>
    <w:rsid w:val="004A50D8"/>
    <w:rsid w:val="004A5CC0"/>
    <w:rsid w:val="004A63A5"/>
    <w:rsid w:val="004A6574"/>
    <w:rsid w:val="004A6F81"/>
    <w:rsid w:val="004A7BF3"/>
    <w:rsid w:val="004B07F6"/>
    <w:rsid w:val="004B0849"/>
    <w:rsid w:val="004B0F0C"/>
    <w:rsid w:val="004B123B"/>
    <w:rsid w:val="004B19A8"/>
    <w:rsid w:val="004B1DBD"/>
    <w:rsid w:val="004B2CBB"/>
    <w:rsid w:val="004B4145"/>
    <w:rsid w:val="004B43B2"/>
    <w:rsid w:val="004B46FB"/>
    <w:rsid w:val="004B515E"/>
    <w:rsid w:val="004B520F"/>
    <w:rsid w:val="004B5BD2"/>
    <w:rsid w:val="004B606E"/>
    <w:rsid w:val="004B6DC1"/>
    <w:rsid w:val="004B778B"/>
    <w:rsid w:val="004B7EB5"/>
    <w:rsid w:val="004C01B3"/>
    <w:rsid w:val="004C1804"/>
    <w:rsid w:val="004C335C"/>
    <w:rsid w:val="004C3521"/>
    <w:rsid w:val="004C42FA"/>
    <w:rsid w:val="004C4AD1"/>
    <w:rsid w:val="004C4F64"/>
    <w:rsid w:val="004C4F87"/>
    <w:rsid w:val="004C5CC4"/>
    <w:rsid w:val="004C5CD6"/>
    <w:rsid w:val="004C78B6"/>
    <w:rsid w:val="004D04AF"/>
    <w:rsid w:val="004D0737"/>
    <w:rsid w:val="004D14EE"/>
    <w:rsid w:val="004D1629"/>
    <w:rsid w:val="004D2194"/>
    <w:rsid w:val="004D267A"/>
    <w:rsid w:val="004D2840"/>
    <w:rsid w:val="004D2A59"/>
    <w:rsid w:val="004D2DAC"/>
    <w:rsid w:val="004D4FCF"/>
    <w:rsid w:val="004D54D7"/>
    <w:rsid w:val="004D58C2"/>
    <w:rsid w:val="004D6D2C"/>
    <w:rsid w:val="004D7040"/>
    <w:rsid w:val="004D721D"/>
    <w:rsid w:val="004D72AC"/>
    <w:rsid w:val="004D7B72"/>
    <w:rsid w:val="004D7B94"/>
    <w:rsid w:val="004D7C2C"/>
    <w:rsid w:val="004E0578"/>
    <w:rsid w:val="004E0A0E"/>
    <w:rsid w:val="004E0AAA"/>
    <w:rsid w:val="004E0D10"/>
    <w:rsid w:val="004E0F63"/>
    <w:rsid w:val="004E1481"/>
    <w:rsid w:val="004E1829"/>
    <w:rsid w:val="004E2FB1"/>
    <w:rsid w:val="004E3050"/>
    <w:rsid w:val="004E3322"/>
    <w:rsid w:val="004E3B24"/>
    <w:rsid w:val="004E46AF"/>
    <w:rsid w:val="004E4739"/>
    <w:rsid w:val="004E4844"/>
    <w:rsid w:val="004E4EEF"/>
    <w:rsid w:val="004E5EE0"/>
    <w:rsid w:val="004E66C8"/>
    <w:rsid w:val="004E6E19"/>
    <w:rsid w:val="004E7248"/>
    <w:rsid w:val="004F034C"/>
    <w:rsid w:val="004F10DF"/>
    <w:rsid w:val="004F1D31"/>
    <w:rsid w:val="004F1FB2"/>
    <w:rsid w:val="004F28A9"/>
    <w:rsid w:val="004F38F6"/>
    <w:rsid w:val="004F3EB6"/>
    <w:rsid w:val="004F6286"/>
    <w:rsid w:val="004F72DC"/>
    <w:rsid w:val="004F7B64"/>
    <w:rsid w:val="004F7C05"/>
    <w:rsid w:val="004F7E5B"/>
    <w:rsid w:val="00500000"/>
    <w:rsid w:val="00500594"/>
    <w:rsid w:val="005012A3"/>
    <w:rsid w:val="00501857"/>
    <w:rsid w:val="0050202E"/>
    <w:rsid w:val="00502857"/>
    <w:rsid w:val="005028E8"/>
    <w:rsid w:val="00502BB7"/>
    <w:rsid w:val="00503D02"/>
    <w:rsid w:val="00503D24"/>
    <w:rsid w:val="00503FC6"/>
    <w:rsid w:val="00504E2A"/>
    <w:rsid w:val="005061E7"/>
    <w:rsid w:val="005068B8"/>
    <w:rsid w:val="0050698E"/>
    <w:rsid w:val="00507225"/>
    <w:rsid w:val="00507D2E"/>
    <w:rsid w:val="00510E38"/>
    <w:rsid w:val="005115B7"/>
    <w:rsid w:val="00511BC4"/>
    <w:rsid w:val="005123B1"/>
    <w:rsid w:val="0051375D"/>
    <w:rsid w:val="005142B0"/>
    <w:rsid w:val="005146E9"/>
    <w:rsid w:val="00514D65"/>
    <w:rsid w:val="005150FB"/>
    <w:rsid w:val="005152EA"/>
    <w:rsid w:val="00515A51"/>
    <w:rsid w:val="005169CA"/>
    <w:rsid w:val="00516DBB"/>
    <w:rsid w:val="005208F5"/>
    <w:rsid w:val="00520C4E"/>
    <w:rsid w:val="005215B6"/>
    <w:rsid w:val="0052286B"/>
    <w:rsid w:val="005235CA"/>
    <w:rsid w:val="00523D8E"/>
    <w:rsid w:val="005244FB"/>
    <w:rsid w:val="00524BF3"/>
    <w:rsid w:val="005261BF"/>
    <w:rsid w:val="00526231"/>
    <w:rsid w:val="00526452"/>
    <w:rsid w:val="005279B6"/>
    <w:rsid w:val="0053039F"/>
    <w:rsid w:val="0053085F"/>
    <w:rsid w:val="00531181"/>
    <w:rsid w:val="00531832"/>
    <w:rsid w:val="005327E5"/>
    <w:rsid w:val="00532CEC"/>
    <w:rsid w:val="00533903"/>
    <w:rsid w:val="00533A2B"/>
    <w:rsid w:val="00534472"/>
    <w:rsid w:val="005351E3"/>
    <w:rsid w:val="00535F59"/>
    <w:rsid w:val="00536317"/>
    <w:rsid w:val="0053767B"/>
    <w:rsid w:val="0054007D"/>
    <w:rsid w:val="00540969"/>
    <w:rsid w:val="00541921"/>
    <w:rsid w:val="0054244A"/>
    <w:rsid w:val="0054253A"/>
    <w:rsid w:val="00542A85"/>
    <w:rsid w:val="00542EBC"/>
    <w:rsid w:val="00543BC8"/>
    <w:rsid w:val="00544260"/>
    <w:rsid w:val="0054497B"/>
    <w:rsid w:val="00544A07"/>
    <w:rsid w:val="005508EE"/>
    <w:rsid w:val="00551894"/>
    <w:rsid w:val="00551E05"/>
    <w:rsid w:val="005520DE"/>
    <w:rsid w:val="005525B8"/>
    <w:rsid w:val="00553D78"/>
    <w:rsid w:val="00554AE5"/>
    <w:rsid w:val="005564A2"/>
    <w:rsid w:val="00562009"/>
    <w:rsid w:val="00562CD2"/>
    <w:rsid w:val="00563426"/>
    <w:rsid w:val="00563CC0"/>
    <w:rsid w:val="00564122"/>
    <w:rsid w:val="00565A8D"/>
    <w:rsid w:val="00565B6D"/>
    <w:rsid w:val="00565D6F"/>
    <w:rsid w:val="00566EF8"/>
    <w:rsid w:val="00567D9F"/>
    <w:rsid w:val="00567DB5"/>
    <w:rsid w:val="00571315"/>
    <w:rsid w:val="00571377"/>
    <w:rsid w:val="005713B4"/>
    <w:rsid w:val="00571420"/>
    <w:rsid w:val="00571484"/>
    <w:rsid w:val="00571D54"/>
    <w:rsid w:val="0057210B"/>
    <w:rsid w:val="00572DE3"/>
    <w:rsid w:val="00573470"/>
    <w:rsid w:val="005738EC"/>
    <w:rsid w:val="005739D2"/>
    <w:rsid w:val="00575430"/>
    <w:rsid w:val="00576145"/>
    <w:rsid w:val="0057665F"/>
    <w:rsid w:val="00576BE8"/>
    <w:rsid w:val="00577F77"/>
    <w:rsid w:val="00580D67"/>
    <w:rsid w:val="005821E0"/>
    <w:rsid w:val="0058225F"/>
    <w:rsid w:val="00583F61"/>
    <w:rsid w:val="005844DB"/>
    <w:rsid w:val="00584A7F"/>
    <w:rsid w:val="00584D4C"/>
    <w:rsid w:val="0058559E"/>
    <w:rsid w:val="00585D0E"/>
    <w:rsid w:val="00586CCD"/>
    <w:rsid w:val="0058704A"/>
    <w:rsid w:val="0059068C"/>
    <w:rsid w:val="00590955"/>
    <w:rsid w:val="00591419"/>
    <w:rsid w:val="00591A79"/>
    <w:rsid w:val="00591D33"/>
    <w:rsid w:val="005925A1"/>
    <w:rsid w:val="00592A44"/>
    <w:rsid w:val="005930F7"/>
    <w:rsid w:val="005941F1"/>
    <w:rsid w:val="005946AC"/>
    <w:rsid w:val="0059489B"/>
    <w:rsid w:val="0059491A"/>
    <w:rsid w:val="00594DC6"/>
    <w:rsid w:val="00595658"/>
    <w:rsid w:val="0059726E"/>
    <w:rsid w:val="00597605"/>
    <w:rsid w:val="005A0251"/>
    <w:rsid w:val="005A029F"/>
    <w:rsid w:val="005A07E6"/>
    <w:rsid w:val="005A0870"/>
    <w:rsid w:val="005A1139"/>
    <w:rsid w:val="005A1535"/>
    <w:rsid w:val="005A1921"/>
    <w:rsid w:val="005A32FF"/>
    <w:rsid w:val="005A35AF"/>
    <w:rsid w:val="005A3749"/>
    <w:rsid w:val="005A3D6A"/>
    <w:rsid w:val="005A488E"/>
    <w:rsid w:val="005A53C9"/>
    <w:rsid w:val="005A56A1"/>
    <w:rsid w:val="005A5D2B"/>
    <w:rsid w:val="005A6511"/>
    <w:rsid w:val="005A76AE"/>
    <w:rsid w:val="005A77B9"/>
    <w:rsid w:val="005A7864"/>
    <w:rsid w:val="005B0D25"/>
    <w:rsid w:val="005B201E"/>
    <w:rsid w:val="005B215F"/>
    <w:rsid w:val="005B31C6"/>
    <w:rsid w:val="005B3236"/>
    <w:rsid w:val="005B44FD"/>
    <w:rsid w:val="005B4512"/>
    <w:rsid w:val="005B55DC"/>
    <w:rsid w:val="005B57CA"/>
    <w:rsid w:val="005B64DE"/>
    <w:rsid w:val="005C0198"/>
    <w:rsid w:val="005C0D14"/>
    <w:rsid w:val="005C0D38"/>
    <w:rsid w:val="005C1AB9"/>
    <w:rsid w:val="005C2ACA"/>
    <w:rsid w:val="005C4784"/>
    <w:rsid w:val="005C4A00"/>
    <w:rsid w:val="005C5263"/>
    <w:rsid w:val="005C57D6"/>
    <w:rsid w:val="005C675B"/>
    <w:rsid w:val="005C6E91"/>
    <w:rsid w:val="005C6F00"/>
    <w:rsid w:val="005C7D91"/>
    <w:rsid w:val="005D0F25"/>
    <w:rsid w:val="005D1E0F"/>
    <w:rsid w:val="005D3B58"/>
    <w:rsid w:val="005D457D"/>
    <w:rsid w:val="005D55C8"/>
    <w:rsid w:val="005D5B9E"/>
    <w:rsid w:val="005D677C"/>
    <w:rsid w:val="005D6D9C"/>
    <w:rsid w:val="005D73C5"/>
    <w:rsid w:val="005E0C22"/>
    <w:rsid w:val="005E1578"/>
    <w:rsid w:val="005E2408"/>
    <w:rsid w:val="005E28CA"/>
    <w:rsid w:val="005E3767"/>
    <w:rsid w:val="005E4096"/>
    <w:rsid w:val="005E51E1"/>
    <w:rsid w:val="005E6129"/>
    <w:rsid w:val="005F0445"/>
    <w:rsid w:val="005F0A5B"/>
    <w:rsid w:val="005F3F2E"/>
    <w:rsid w:val="005F407F"/>
    <w:rsid w:val="005F4866"/>
    <w:rsid w:val="005F5F15"/>
    <w:rsid w:val="005F6F87"/>
    <w:rsid w:val="00600B67"/>
    <w:rsid w:val="00600C78"/>
    <w:rsid w:val="00600ED7"/>
    <w:rsid w:val="006026D0"/>
    <w:rsid w:val="00602731"/>
    <w:rsid w:val="00604377"/>
    <w:rsid w:val="00604834"/>
    <w:rsid w:val="00604F52"/>
    <w:rsid w:val="00606091"/>
    <w:rsid w:val="006060FF"/>
    <w:rsid w:val="006062C8"/>
    <w:rsid w:val="00606DE4"/>
    <w:rsid w:val="00606E67"/>
    <w:rsid w:val="00607E75"/>
    <w:rsid w:val="00610D83"/>
    <w:rsid w:val="006114F4"/>
    <w:rsid w:val="00612438"/>
    <w:rsid w:val="00612FA3"/>
    <w:rsid w:val="00613114"/>
    <w:rsid w:val="00614CF0"/>
    <w:rsid w:val="00614FB8"/>
    <w:rsid w:val="006151A2"/>
    <w:rsid w:val="006154C2"/>
    <w:rsid w:val="006155CB"/>
    <w:rsid w:val="006156AA"/>
    <w:rsid w:val="0061574A"/>
    <w:rsid w:val="00615787"/>
    <w:rsid w:val="00616DF6"/>
    <w:rsid w:val="00616EF8"/>
    <w:rsid w:val="00620022"/>
    <w:rsid w:val="00620B91"/>
    <w:rsid w:val="00620ECC"/>
    <w:rsid w:val="006214F4"/>
    <w:rsid w:val="00621993"/>
    <w:rsid w:val="00621E85"/>
    <w:rsid w:val="00622601"/>
    <w:rsid w:val="0062396C"/>
    <w:rsid w:val="00623FD9"/>
    <w:rsid w:val="00624863"/>
    <w:rsid w:val="00624A99"/>
    <w:rsid w:val="00624F35"/>
    <w:rsid w:val="00624F4F"/>
    <w:rsid w:val="006254EB"/>
    <w:rsid w:val="006259B9"/>
    <w:rsid w:val="00625CAA"/>
    <w:rsid w:val="00625DD2"/>
    <w:rsid w:val="006260CE"/>
    <w:rsid w:val="00627644"/>
    <w:rsid w:val="00627F54"/>
    <w:rsid w:val="0063049C"/>
    <w:rsid w:val="00630BA7"/>
    <w:rsid w:val="00631B49"/>
    <w:rsid w:val="00632273"/>
    <w:rsid w:val="0063357D"/>
    <w:rsid w:val="0063456E"/>
    <w:rsid w:val="00634D78"/>
    <w:rsid w:val="00634DB4"/>
    <w:rsid w:val="00635ED4"/>
    <w:rsid w:val="00636851"/>
    <w:rsid w:val="00636CA7"/>
    <w:rsid w:val="00637454"/>
    <w:rsid w:val="00640E07"/>
    <w:rsid w:val="00640F40"/>
    <w:rsid w:val="00641FAB"/>
    <w:rsid w:val="006426DE"/>
    <w:rsid w:val="00642C30"/>
    <w:rsid w:val="00643383"/>
    <w:rsid w:val="00643F84"/>
    <w:rsid w:val="00643FAD"/>
    <w:rsid w:val="0064406B"/>
    <w:rsid w:val="00644583"/>
    <w:rsid w:val="00644924"/>
    <w:rsid w:val="006461A4"/>
    <w:rsid w:val="0064736A"/>
    <w:rsid w:val="00651057"/>
    <w:rsid w:val="00651454"/>
    <w:rsid w:val="00651C70"/>
    <w:rsid w:val="00651D1E"/>
    <w:rsid w:val="006524BC"/>
    <w:rsid w:val="00654633"/>
    <w:rsid w:val="006555FD"/>
    <w:rsid w:val="0065644F"/>
    <w:rsid w:val="006573B2"/>
    <w:rsid w:val="0065787F"/>
    <w:rsid w:val="00660AF1"/>
    <w:rsid w:val="00660CEC"/>
    <w:rsid w:val="0066119F"/>
    <w:rsid w:val="00662047"/>
    <w:rsid w:val="00662512"/>
    <w:rsid w:val="0066258B"/>
    <w:rsid w:val="006626E4"/>
    <w:rsid w:val="006630AA"/>
    <w:rsid w:val="00663E5F"/>
    <w:rsid w:val="00664CB7"/>
    <w:rsid w:val="00664EAA"/>
    <w:rsid w:val="00671677"/>
    <w:rsid w:val="00671C0B"/>
    <w:rsid w:val="0067242A"/>
    <w:rsid w:val="006728F5"/>
    <w:rsid w:val="0067292F"/>
    <w:rsid w:val="006736AE"/>
    <w:rsid w:val="00674007"/>
    <w:rsid w:val="006742CC"/>
    <w:rsid w:val="006747A6"/>
    <w:rsid w:val="0068028B"/>
    <w:rsid w:val="00681003"/>
    <w:rsid w:val="00682C3F"/>
    <w:rsid w:val="00682DED"/>
    <w:rsid w:val="00683291"/>
    <w:rsid w:val="0068363B"/>
    <w:rsid w:val="006840E0"/>
    <w:rsid w:val="006849D5"/>
    <w:rsid w:val="0068502E"/>
    <w:rsid w:val="0068510C"/>
    <w:rsid w:val="00685932"/>
    <w:rsid w:val="006870F1"/>
    <w:rsid w:val="0068761D"/>
    <w:rsid w:val="00687FDC"/>
    <w:rsid w:val="006907D3"/>
    <w:rsid w:val="00691A57"/>
    <w:rsid w:val="006928ED"/>
    <w:rsid w:val="00692D8A"/>
    <w:rsid w:val="006932A9"/>
    <w:rsid w:val="006932E3"/>
    <w:rsid w:val="00693AB6"/>
    <w:rsid w:val="00693EE2"/>
    <w:rsid w:val="00694BBA"/>
    <w:rsid w:val="006976D3"/>
    <w:rsid w:val="00697B85"/>
    <w:rsid w:val="00697CE9"/>
    <w:rsid w:val="006A028C"/>
    <w:rsid w:val="006A04B0"/>
    <w:rsid w:val="006A075E"/>
    <w:rsid w:val="006A09CB"/>
    <w:rsid w:val="006A1806"/>
    <w:rsid w:val="006A21C5"/>
    <w:rsid w:val="006A22AA"/>
    <w:rsid w:val="006A25E2"/>
    <w:rsid w:val="006A3E55"/>
    <w:rsid w:val="006A3EC9"/>
    <w:rsid w:val="006A4227"/>
    <w:rsid w:val="006A4C8E"/>
    <w:rsid w:val="006A4D72"/>
    <w:rsid w:val="006A5893"/>
    <w:rsid w:val="006A5955"/>
    <w:rsid w:val="006A5E95"/>
    <w:rsid w:val="006A7142"/>
    <w:rsid w:val="006A716C"/>
    <w:rsid w:val="006A775B"/>
    <w:rsid w:val="006B0160"/>
    <w:rsid w:val="006B0AFC"/>
    <w:rsid w:val="006B1424"/>
    <w:rsid w:val="006B1C46"/>
    <w:rsid w:val="006B1CC0"/>
    <w:rsid w:val="006B2327"/>
    <w:rsid w:val="006B2340"/>
    <w:rsid w:val="006B3699"/>
    <w:rsid w:val="006B39C8"/>
    <w:rsid w:val="006B3AEF"/>
    <w:rsid w:val="006B6370"/>
    <w:rsid w:val="006B6F82"/>
    <w:rsid w:val="006B7256"/>
    <w:rsid w:val="006B790D"/>
    <w:rsid w:val="006B7983"/>
    <w:rsid w:val="006B7C08"/>
    <w:rsid w:val="006B7CDC"/>
    <w:rsid w:val="006B7FE4"/>
    <w:rsid w:val="006C0588"/>
    <w:rsid w:val="006C1084"/>
    <w:rsid w:val="006C1D05"/>
    <w:rsid w:val="006C1D72"/>
    <w:rsid w:val="006C3138"/>
    <w:rsid w:val="006C3853"/>
    <w:rsid w:val="006C4423"/>
    <w:rsid w:val="006C4445"/>
    <w:rsid w:val="006C4721"/>
    <w:rsid w:val="006C5366"/>
    <w:rsid w:val="006C59E2"/>
    <w:rsid w:val="006C658B"/>
    <w:rsid w:val="006C705A"/>
    <w:rsid w:val="006D2193"/>
    <w:rsid w:val="006D2B95"/>
    <w:rsid w:val="006D30C6"/>
    <w:rsid w:val="006D31E0"/>
    <w:rsid w:val="006D3C70"/>
    <w:rsid w:val="006D3C96"/>
    <w:rsid w:val="006D55D5"/>
    <w:rsid w:val="006D69B1"/>
    <w:rsid w:val="006D6C85"/>
    <w:rsid w:val="006D6EE9"/>
    <w:rsid w:val="006D7635"/>
    <w:rsid w:val="006D7FA3"/>
    <w:rsid w:val="006E02C2"/>
    <w:rsid w:val="006E1641"/>
    <w:rsid w:val="006E1F3D"/>
    <w:rsid w:val="006E262C"/>
    <w:rsid w:val="006E2F7E"/>
    <w:rsid w:val="006E5926"/>
    <w:rsid w:val="006E59DA"/>
    <w:rsid w:val="006E6A8D"/>
    <w:rsid w:val="006E7014"/>
    <w:rsid w:val="006E7706"/>
    <w:rsid w:val="006E7D50"/>
    <w:rsid w:val="006F0614"/>
    <w:rsid w:val="006F0D3F"/>
    <w:rsid w:val="006F172C"/>
    <w:rsid w:val="006F1F26"/>
    <w:rsid w:val="006F2477"/>
    <w:rsid w:val="006F2FFF"/>
    <w:rsid w:val="006F377E"/>
    <w:rsid w:val="006F5A09"/>
    <w:rsid w:val="006F5AC9"/>
    <w:rsid w:val="006F5B53"/>
    <w:rsid w:val="006F607F"/>
    <w:rsid w:val="006F6788"/>
    <w:rsid w:val="006F78C7"/>
    <w:rsid w:val="00701486"/>
    <w:rsid w:val="00701787"/>
    <w:rsid w:val="0070246D"/>
    <w:rsid w:val="0070289E"/>
    <w:rsid w:val="007036BF"/>
    <w:rsid w:val="007055C5"/>
    <w:rsid w:val="007059F2"/>
    <w:rsid w:val="007067D8"/>
    <w:rsid w:val="00707B5E"/>
    <w:rsid w:val="00710282"/>
    <w:rsid w:val="00710963"/>
    <w:rsid w:val="00710E9D"/>
    <w:rsid w:val="007127DA"/>
    <w:rsid w:val="00712D1E"/>
    <w:rsid w:val="007130E8"/>
    <w:rsid w:val="00713920"/>
    <w:rsid w:val="00714169"/>
    <w:rsid w:val="0071543E"/>
    <w:rsid w:val="00715820"/>
    <w:rsid w:val="007160D4"/>
    <w:rsid w:val="0071627F"/>
    <w:rsid w:val="00716837"/>
    <w:rsid w:val="00716FA4"/>
    <w:rsid w:val="0071746C"/>
    <w:rsid w:val="007179A8"/>
    <w:rsid w:val="00720132"/>
    <w:rsid w:val="00720144"/>
    <w:rsid w:val="00720ECD"/>
    <w:rsid w:val="00720F66"/>
    <w:rsid w:val="0072169E"/>
    <w:rsid w:val="00721A4C"/>
    <w:rsid w:val="00722792"/>
    <w:rsid w:val="00722CF0"/>
    <w:rsid w:val="00723266"/>
    <w:rsid w:val="00724F8F"/>
    <w:rsid w:val="0072535D"/>
    <w:rsid w:val="00725730"/>
    <w:rsid w:val="007272F7"/>
    <w:rsid w:val="00727EB1"/>
    <w:rsid w:val="00727F81"/>
    <w:rsid w:val="007300DD"/>
    <w:rsid w:val="00731805"/>
    <w:rsid w:val="00731AE9"/>
    <w:rsid w:val="00732098"/>
    <w:rsid w:val="00732BDD"/>
    <w:rsid w:val="00733349"/>
    <w:rsid w:val="00733934"/>
    <w:rsid w:val="00733F29"/>
    <w:rsid w:val="0073432E"/>
    <w:rsid w:val="00734FE9"/>
    <w:rsid w:val="00735642"/>
    <w:rsid w:val="00735733"/>
    <w:rsid w:val="00737640"/>
    <w:rsid w:val="00742526"/>
    <w:rsid w:val="007426C2"/>
    <w:rsid w:val="007431CA"/>
    <w:rsid w:val="007433EB"/>
    <w:rsid w:val="0074393D"/>
    <w:rsid w:val="00743C8F"/>
    <w:rsid w:val="00743CA6"/>
    <w:rsid w:val="00744AB0"/>
    <w:rsid w:val="007450CD"/>
    <w:rsid w:val="00745C30"/>
    <w:rsid w:val="00745F8B"/>
    <w:rsid w:val="007465B7"/>
    <w:rsid w:val="00747938"/>
    <w:rsid w:val="0075038B"/>
    <w:rsid w:val="00750C00"/>
    <w:rsid w:val="00750D09"/>
    <w:rsid w:val="007514C4"/>
    <w:rsid w:val="00751DB7"/>
    <w:rsid w:val="00751FD8"/>
    <w:rsid w:val="00752E78"/>
    <w:rsid w:val="0075382D"/>
    <w:rsid w:val="00754959"/>
    <w:rsid w:val="00755420"/>
    <w:rsid w:val="007557CE"/>
    <w:rsid w:val="00755FA1"/>
    <w:rsid w:val="007564F1"/>
    <w:rsid w:val="0075653E"/>
    <w:rsid w:val="0075695D"/>
    <w:rsid w:val="00756C20"/>
    <w:rsid w:val="007576BB"/>
    <w:rsid w:val="0075793A"/>
    <w:rsid w:val="00757AE5"/>
    <w:rsid w:val="007606C4"/>
    <w:rsid w:val="00760EFB"/>
    <w:rsid w:val="007612F3"/>
    <w:rsid w:val="00761CB2"/>
    <w:rsid w:val="0076235B"/>
    <w:rsid w:val="007628BA"/>
    <w:rsid w:val="007629FC"/>
    <w:rsid w:val="0076342F"/>
    <w:rsid w:val="0076376B"/>
    <w:rsid w:val="007647A6"/>
    <w:rsid w:val="0076607F"/>
    <w:rsid w:val="007667F6"/>
    <w:rsid w:val="00766FEE"/>
    <w:rsid w:val="007671B9"/>
    <w:rsid w:val="00767720"/>
    <w:rsid w:val="00767779"/>
    <w:rsid w:val="00767F8C"/>
    <w:rsid w:val="0077075D"/>
    <w:rsid w:val="00770B31"/>
    <w:rsid w:val="007715C9"/>
    <w:rsid w:val="00772D5B"/>
    <w:rsid w:val="0077325E"/>
    <w:rsid w:val="007735B5"/>
    <w:rsid w:val="00774FBF"/>
    <w:rsid w:val="00775EE5"/>
    <w:rsid w:val="007761EF"/>
    <w:rsid w:val="00776DCE"/>
    <w:rsid w:val="0078069C"/>
    <w:rsid w:val="0078075E"/>
    <w:rsid w:val="007807A1"/>
    <w:rsid w:val="00781BC4"/>
    <w:rsid w:val="00781E22"/>
    <w:rsid w:val="00781ED7"/>
    <w:rsid w:val="00781F5B"/>
    <w:rsid w:val="007820F6"/>
    <w:rsid w:val="00782468"/>
    <w:rsid w:val="00782CFE"/>
    <w:rsid w:val="00783411"/>
    <w:rsid w:val="0078364E"/>
    <w:rsid w:val="0078482C"/>
    <w:rsid w:val="007851FD"/>
    <w:rsid w:val="0078544C"/>
    <w:rsid w:val="00785C67"/>
    <w:rsid w:val="007861AA"/>
    <w:rsid w:val="00786D41"/>
    <w:rsid w:val="00786EE7"/>
    <w:rsid w:val="007873C5"/>
    <w:rsid w:val="007907A7"/>
    <w:rsid w:val="00790C75"/>
    <w:rsid w:val="00790F11"/>
    <w:rsid w:val="00791EF6"/>
    <w:rsid w:val="00792376"/>
    <w:rsid w:val="00792961"/>
    <w:rsid w:val="0079328B"/>
    <w:rsid w:val="0079333F"/>
    <w:rsid w:val="00793BA5"/>
    <w:rsid w:val="0079545B"/>
    <w:rsid w:val="00795968"/>
    <w:rsid w:val="00795B53"/>
    <w:rsid w:val="00795D23"/>
    <w:rsid w:val="00796B4D"/>
    <w:rsid w:val="007976CB"/>
    <w:rsid w:val="00797703"/>
    <w:rsid w:val="00797F9F"/>
    <w:rsid w:val="007A15A4"/>
    <w:rsid w:val="007A198F"/>
    <w:rsid w:val="007A1C1E"/>
    <w:rsid w:val="007A2C31"/>
    <w:rsid w:val="007A4687"/>
    <w:rsid w:val="007A543F"/>
    <w:rsid w:val="007A57E1"/>
    <w:rsid w:val="007A6BF8"/>
    <w:rsid w:val="007A6C54"/>
    <w:rsid w:val="007B0460"/>
    <w:rsid w:val="007B094F"/>
    <w:rsid w:val="007B0A9C"/>
    <w:rsid w:val="007B0EED"/>
    <w:rsid w:val="007B12C0"/>
    <w:rsid w:val="007B25C9"/>
    <w:rsid w:val="007B2802"/>
    <w:rsid w:val="007B2B48"/>
    <w:rsid w:val="007B31F2"/>
    <w:rsid w:val="007B3DAD"/>
    <w:rsid w:val="007B546F"/>
    <w:rsid w:val="007B695E"/>
    <w:rsid w:val="007B77E9"/>
    <w:rsid w:val="007C0103"/>
    <w:rsid w:val="007C073F"/>
    <w:rsid w:val="007C0D21"/>
    <w:rsid w:val="007C1236"/>
    <w:rsid w:val="007C1EB2"/>
    <w:rsid w:val="007C25C3"/>
    <w:rsid w:val="007C2767"/>
    <w:rsid w:val="007C31FC"/>
    <w:rsid w:val="007C3924"/>
    <w:rsid w:val="007C41F8"/>
    <w:rsid w:val="007C46DF"/>
    <w:rsid w:val="007C4919"/>
    <w:rsid w:val="007C5C8C"/>
    <w:rsid w:val="007C6AAE"/>
    <w:rsid w:val="007C7BBB"/>
    <w:rsid w:val="007D0B33"/>
    <w:rsid w:val="007D0E15"/>
    <w:rsid w:val="007D2048"/>
    <w:rsid w:val="007D2732"/>
    <w:rsid w:val="007D2BAD"/>
    <w:rsid w:val="007D32F2"/>
    <w:rsid w:val="007D34A5"/>
    <w:rsid w:val="007D41C5"/>
    <w:rsid w:val="007D59D7"/>
    <w:rsid w:val="007D7DAC"/>
    <w:rsid w:val="007D7E36"/>
    <w:rsid w:val="007E02D4"/>
    <w:rsid w:val="007E08C6"/>
    <w:rsid w:val="007E1338"/>
    <w:rsid w:val="007E2F15"/>
    <w:rsid w:val="007E3418"/>
    <w:rsid w:val="007E3DA2"/>
    <w:rsid w:val="007E3F3B"/>
    <w:rsid w:val="007E48D0"/>
    <w:rsid w:val="007E57E3"/>
    <w:rsid w:val="007E6C07"/>
    <w:rsid w:val="007E74A2"/>
    <w:rsid w:val="007E74E0"/>
    <w:rsid w:val="007E78E7"/>
    <w:rsid w:val="007F007B"/>
    <w:rsid w:val="007F0473"/>
    <w:rsid w:val="007F0AE4"/>
    <w:rsid w:val="007F15E2"/>
    <w:rsid w:val="007F1CFD"/>
    <w:rsid w:val="007F1F81"/>
    <w:rsid w:val="007F44F2"/>
    <w:rsid w:val="007F522E"/>
    <w:rsid w:val="007F55CE"/>
    <w:rsid w:val="007F5C5F"/>
    <w:rsid w:val="007F5E12"/>
    <w:rsid w:val="007F6351"/>
    <w:rsid w:val="007F7765"/>
    <w:rsid w:val="00801C20"/>
    <w:rsid w:val="00801D95"/>
    <w:rsid w:val="008041AE"/>
    <w:rsid w:val="00804378"/>
    <w:rsid w:val="008044A7"/>
    <w:rsid w:val="008047B6"/>
    <w:rsid w:val="00804B6B"/>
    <w:rsid w:val="00805367"/>
    <w:rsid w:val="0080599E"/>
    <w:rsid w:val="00807E28"/>
    <w:rsid w:val="00810C2B"/>
    <w:rsid w:val="0081155E"/>
    <w:rsid w:val="0081162B"/>
    <w:rsid w:val="00812028"/>
    <w:rsid w:val="00812089"/>
    <w:rsid w:val="008123A6"/>
    <w:rsid w:val="00812C6B"/>
    <w:rsid w:val="0081341E"/>
    <w:rsid w:val="0081363B"/>
    <w:rsid w:val="00816382"/>
    <w:rsid w:val="00820430"/>
    <w:rsid w:val="008206F0"/>
    <w:rsid w:val="00820DEA"/>
    <w:rsid w:val="008218DE"/>
    <w:rsid w:val="00821D7E"/>
    <w:rsid w:val="00822585"/>
    <w:rsid w:val="00822F1A"/>
    <w:rsid w:val="00823B36"/>
    <w:rsid w:val="008248B9"/>
    <w:rsid w:val="00825B4E"/>
    <w:rsid w:val="00826886"/>
    <w:rsid w:val="00826DA9"/>
    <w:rsid w:val="00826E32"/>
    <w:rsid w:val="008270F5"/>
    <w:rsid w:val="008271B1"/>
    <w:rsid w:val="00830B9B"/>
    <w:rsid w:val="00831573"/>
    <w:rsid w:val="00831CCA"/>
    <w:rsid w:val="008320AE"/>
    <w:rsid w:val="008324E7"/>
    <w:rsid w:val="00832911"/>
    <w:rsid w:val="008334BB"/>
    <w:rsid w:val="0083377C"/>
    <w:rsid w:val="00833ECB"/>
    <w:rsid w:val="00834781"/>
    <w:rsid w:val="00834BA3"/>
    <w:rsid w:val="00836568"/>
    <w:rsid w:val="00837D25"/>
    <w:rsid w:val="00841699"/>
    <w:rsid w:val="008431B5"/>
    <w:rsid w:val="00843EB4"/>
    <w:rsid w:val="00845335"/>
    <w:rsid w:val="008457ED"/>
    <w:rsid w:val="0084655F"/>
    <w:rsid w:val="00846904"/>
    <w:rsid w:val="00846C2E"/>
    <w:rsid w:val="008473B0"/>
    <w:rsid w:val="00847988"/>
    <w:rsid w:val="00852BC2"/>
    <w:rsid w:val="00853315"/>
    <w:rsid w:val="00853E0E"/>
    <w:rsid w:val="008541CF"/>
    <w:rsid w:val="00854738"/>
    <w:rsid w:val="00855228"/>
    <w:rsid w:val="00855811"/>
    <w:rsid w:val="00855867"/>
    <w:rsid w:val="0085629A"/>
    <w:rsid w:val="008567A3"/>
    <w:rsid w:val="00857478"/>
    <w:rsid w:val="00861CF4"/>
    <w:rsid w:val="008625F4"/>
    <w:rsid w:val="008631B7"/>
    <w:rsid w:val="00863CD8"/>
    <w:rsid w:val="008642BB"/>
    <w:rsid w:val="00865473"/>
    <w:rsid w:val="00866EE7"/>
    <w:rsid w:val="00866FB1"/>
    <w:rsid w:val="008700AB"/>
    <w:rsid w:val="00871992"/>
    <w:rsid w:val="00874964"/>
    <w:rsid w:val="00874D02"/>
    <w:rsid w:val="0087520E"/>
    <w:rsid w:val="00875452"/>
    <w:rsid w:val="00877356"/>
    <w:rsid w:val="00877456"/>
    <w:rsid w:val="00877A67"/>
    <w:rsid w:val="008820E0"/>
    <w:rsid w:val="00883B48"/>
    <w:rsid w:val="008847B1"/>
    <w:rsid w:val="00886475"/>
    <w:rsid w:val="008864AC"/>
    <w:rsid w:val="00887D27"/>
    <w:rsid w:val="00887EB0"/>
    <w:rsid w:val="00890906"/>
    <w:rsid w:val="00890E83"/>
    <w:rsid w:val="008916E8"/>
    <w:rsid w:val="00891917"/>
    <w:rsid w:val="00892521"/>
    <w:rsid w:val="00892A7D"/>
    <w:rsid w:val="00893259"/>
    <w:rsid w:val="008934CE"/>
    <w:rsid w:val="0089524C"/>
    <w:rsid w:val="00895D77"/>
    <w:rsid w:val="00896444"/>
    <w:rsid w:val="00896628"/>
    <w:rsid w:val="008968F8"/>
    <w:rsid w:val="00896C7A"/>
    <w:rsid w:val="00897AA0"/>
    <w:rsid w:val="00897AA2"/>
    <w:rsid w:val="00897EB3"/>
    <w:rsid w:val="008A0382"/>
    <w:rsid w:val="008A0385"/>
    <w:rsid w:val="008A107D"/>
    <w:rsid w:val="008A27CA"/>
    <w:rsid w:val="008A3DD9"/>
    <w:rsid w:val="008A4498"/>
    <w:rsid w:val="008A4519"/>
    <w:rsid w:val="008A6061"/>
    <w:rsid w:val="008A6382"/>
    <w:rsid w:val="008A6A48"/>
    <w:rsid w:val="008A722A"/>
    <w:rsid w:val="008B1D20"/>
    <w:rsid w:val="008B33CA"/>
    <w:rsid w:val="008B4458"/>
    <w:rsid w:val="008B47F3"/>
    <w:rsid w:val="008B49A0"/>
    <w:rsid w:val="008B6194"/>
    <w:rsid w:val="008B74B7"/>
    <w:rsid w:val="008B7603"/>
    <w:rsid w:val="008B7851"/>
    <w:rsid w:val="008C0442"/>
    <w:rsid w:val="008C1CC0"/>
    <w:rsid w:val="008C2017"/>
    <w:rsid w:val="008C24B4"/>
    <w:rsid w:val="008C2500"/>
    <w:rsid w:val="008C2B87"/>
    <w:rsid w:val="008C336A"/>
    <w:rsid w:val="008C4C61"/>
    <w:rsid w:val="008C4EF4"/>
    <w:rsid w:val="008C6548"/>
    <w:rsid w:val="008D12D8"/>
    <w:rsid w:val="008D2DAA"/>
    <w:rsid w:val="008D3172"/>
    <w:rsid w:val="008D3518"/>
    <w:rsid w:val="008D35D3"/>
    <w:rsid w:val="008D3A1C"/>
    <w:rsid w:val="008D3F4D"/>
    <w:rsid w:val="008D4612"/>
    <w:rsid w:val="008D4740"/>
    <w:rsid w:val="008D4963"/>
    <w:rsid w:val="008D5B2A"/>
    <w:rsid w:val="008D63E1"/>
    <w:rsid w:val="008D65F7"/>
    <w:rsid w:val="008D6B54"/>
    <w:rsid w:val="008D6BC1"/>
    <w:rsid w:val="008D6F49"/>
    <w:rsid w:val="008D7481"/>
    <w:rsid w:val="008E0221"/>
    <w:rsid w:val="008E039D"/>
    <w:rsid w:val="008E0E25"/>
    <w:rsid w:val="008E2228"/>
    <w:rsid w:val="008E364B"/>
    <w:rsid w:val="008E3682"/>
    <w:rsid w:val="008E3F48"/>
    <w:rsid w:val="008E47D9"/>
    <w:rsid w:val="008E4FFC"/>
    <w:rsid w:val="008E51DA"/>
    <w:rsid w:val="008E6536"/>
    <w:rsid w:val="008E764E"/>
    <w:rsid w:val="008E7950"/>
    <w:rsid w:val="008E7B53"/>
    <w:rsid w:val="008F06D8"/>
    <w:rsid w:val="008F0CD8"/>
    <w:rsid w:val="008F1154"/>
    <w:rsid w:val="008F502E"/>
    <w:rsid w:val="008F7DE2"/>
    <w:rsid w:val="008F7DF5"/>
    <w:rsid w:val="008F7EA4"/>
    <w:rsid w:val="00901109"/>
    <w:rsid w:val="009013E1"/>
    <w:rsid w:val="009016B6"/>
    <w:rsid w:val="00902443"/>
    <w:rsid w:val="009027A4"/>
    <w:rsid w:val="00904DA6"/>
    <w:rsid w:val="0090546A"/>
    <w:rsid w:val="00906374"/>
    <w:rsid w:val="00906657"/>
    <w:rsid w:val="00906F6E"/>
    <w:rsid w:val="00907087"/>
    <w:rsid w:val="00907BDE"/>
    <w:rsid w:val="00910321"/>
    <w:rsid w:val="0091062B"/>
    <w:rsid w:val="00910BAB"/>
    <w:rsid w:val="00910D15"/>
    <w:rsid w:val="00910D68"/>
    <w:rsid w:val="00911AB0"/>
    <w:rsid w:val="0091318B"/>
    <w:rsid w:val="00913689"/>
    <w:rsid w:val="009136BA"/>
    <w:rsid w:val="00914546"/>
    <w:rsid w:val="009151D5"/>
    <w:rsid w:val="009159FA"/>
    <w:rsid w:val="00916D10"/>
    <w:rsid w:val="00917846"/>
    <w:rsid w:val="00920D6F"/>
    <w:rsid w:val="00921CF5"/>
    <w:rsid w:val="009241E1"/>
    <w:rsid w:val="0092564F"/>
    <w:rsid w:val="009256F2"/>
    <w:rsid w:val="00925B7A"/>
    <w:rsid w:val="00925BAE"/>
    <w:rsid w:val="00925E7A"/>
    <w:rsid w:val="009261C0"/>
    <w:rsid w:val="0092750E"/>
    <w:rsid w:val="00927741"/>
    <w:rsid w:val="00927A94"/>
    <w:rsid w:val="00927BCB"/>
    <w:rsid w:val="00927C93"/>
    <w:rsid w:val="00927E17"/>
    <w:rsid w:val="00930D21"/>
    <w:rsid w:val="00930D22"/>
    <w:rsid w:val="00930F89"/>
    <w:rsid w:val="00930FE0"/>
    <w:rsid w:val="0093240A"/>
    <w:rsid w:val="009324F7"/>
    <w:rsid w:val="009331B4"/>
    <w:rsid w:val="00933547"/>
    <w:rsid w:val="00934B7C"/>
    <w:rsid w:val="00935207"/>
    <w:rsid w:val="009360E8"/>
    <w:rsid w:val="009373EE"/>
    <w:rsid w:val="009377B6"/>
    <w:rsid w:val="009379E7"/>
    <w:rsid w:val="00937AF4"/>
    <w:rsid w:val="00937B0C"/>
    <w:rsid w:val="009446C2"/>
    <w:rsid w:val="00944C52"/>
    <w:rsid w:val="009466AB"/>
    <w:rsid w:val="009466E3"/>
    <w:rsid w:val="009474C3"/>
    <w:rsid w:val="00947ACC"/>
    <w:rsid w:val="00951220"/>
    <w:rsid w:val="0095178F"/>
    <w:rsid w:val="00951CF5"/>
    <w:rsid w:val="00952BD7"/>
    <w:rsid w:val="0095322E"/>
    <w:rsid w:val="00953FB7"/>
    <w:rsid w:val="009540C0"/>
    <w:rsid w:val="00955145"/>
    <w:rsid w:val="00955D68"/>
    <w:rsid w:val="009564A9"/>
    <w:rsid w:val="00956961"/>
    <w:rsid w:val="00957242"/>
    <w:rsid w:val="00957645"/>
    <w:rsid w:val="00957859"/>
    <w:rsid w:val="0096100A"/>
    <w:rsid w:val="00962082"/>
    <w:rsid w:val="0096237C"/>
    <w:rsid w:val="00962733"/>
    <w:rsid w:val="009630ED"/>
    <w:rsid w:val="0096339C"/>
    <w:rsid w:val="00963813"/>
    <w:rsid w:val="00963CA7"/>
    <w:rsid w:val="00964593"/>
    <w:rsid w:val="00964CBC"/>
    <w:rsid w:val="00965EB1"/>
    <w:rsid w:val="0096714D"/>
    <w:rsid w:val="00967F42"/>
    <w:rsid w:val="009704F6"/>
    <w:rsid w:val="009740FA"/>
    <w:rsid w:val="0097470D"/>
    <w:rsid w:val="00975C23"/>
    <w:rsid w:val="009768F8"/>
    <w:rsid w:val="009770A5"/>
    <w:rsid w:val="00977D14"/>
    <w:rsid w:val="009803FB"/>
    <w:rsid w:val="009804D7"/>
    <w:rsid w:val="00980542"/>
    <w:rsid w:val="009808CD"/>
    <w:rsid w:val="0098129B"/>
    <w:rsid w:val="0098176A"/>
    <w:rsid w:val="009820EA"/>
    <w:rsid w:val="0098393E"/>
    <w:rsid w:val="00984539"/>
    <w:rsid w:val="009850D8"/>
    <w:rsid w:val="0098552F"/>
    <w:rsid w:val="0098582A"/>
    <w:rsid w:val="00985F9B"/>
    <w:rsid w:val="0098625D"/>
    <w:rsid w:val="00986499"/>
    <w:rsid w:val="009864CA"/>
    <w:rsid w:val="00986D0C"/>
    <w:rsid w:val="009870E8"/>
    <w:rsid w:val="0098791D"/>
    <w:rsid w:val="009903EA"/>
    <w:rsid w:val="00990695"/>
    <w:rsid w:val="0099253B"/>
    <w:rsid w:val="0099255E"/>
    <w:rsid w:val="00993841"/>
    <w:rsid w:val="00994488"/>
    <w:rsid w:val="009946C7"/>
    <w:rsid w:val="00994FC9"/>
    <w:rsid w:val="009953E9"/>
    <w:rsid w:val="00995AAA"/>
    <w:rsid w:val="00995EC1"/>
    <w:rsid w:val="009971AC"/>
    <w:rsid w:val="0099769F"/>
    <w:rsid w:val="00997D1A"/>
    <w:rsid w:val="009A0488"/>
    <w:rsid w:val="009A1C35"/>
    <w:rsid w:val="009A261A"/>
    <w:rsid w:val="009A2847"/>
    <w:rsid w:val="009A2A71"/>
    <w:rsid w:val="009A56EF"/>
    <w:rsid w:val="009A6029"/>
    <w:rsid w:val="009A642B"/>
    <w:rsid w:val="009A707A"/>
    <w:rsid w:val="009B0A02"/>
    <w:rsid w:val="009B1088"/>
    <w:rsid w:val="009B1832"/>
    <w:rsid w:val="009B18D3"/>
    <w:rsid w:val="009B1DCC"/>
    <w:rsid w:val="009B1DF4"/>
    <w:rsid w:val="009B204F"/>
    <w:rsid w:val="009B3273"/>
    <w:rsid w:val="009B358B"/>
    <w:rsid w:val="009B3BAB"/>
    <w:rsid w:val="009B570E"/>
    <w:rsid w:val="009B6556"/>
    <w:rsid w:val="009B6A19"/>
    <w:rsid w:val="009C0095"/>
    <w:rsid w:val="009C3377"/>
    <w:rsid w:val="009C40DD"/>
    <w:rsid w:val="009C43A6"/>
    <w:rsid w:val="009C50F7"/>
    <w:rsid w:val="009C5651"/>
    <w:rsid w:val="009C5B9E"/>
    <w:rsid w:val="009C64BA"/>
    <w:rsid w:val="009C66A6"/>
    <w:rsid w:val="009C6853"/>
    <w:rsid w:val="009C6DA4"/>
    <w:rsid w:val="009C7CD3"/>
    <w:rsid w:val="009D15C0"/>
    <w:rsid w:val="009D2B25"/>
    <w:rsid w:val="009D4B15"/>
    <w:rsid w:val="009D6469"/>
    <w:rsid w:val="009D670C"/>
    <w:rsid w:val="009D6B38"/>
    <w:rsid w:val="009D71DB"/>
    <w:rsid w:val="009E1174"/>
    <w:rsid w:val="009E34EB"/>
    <w:rsid w:val="009E4E90"/>
    <w:rsid w:val="009E50DF"/>
    <w:rsid w:val="009E57C4"/>
    <w:rsid w:val="009E5B92"/>
    <w:rsid w:val="009E65AB"/>
    <w:rsid w:val="009E67A3"/>
    <w:rsid w:val="009E696C"/>
    <w:rsid w:val="009E6C59"/>
    <w:rsid w:val="009E7005"/>
    <w:rsid w:val="009E7A3A"/>
    <w:rsid w:val="009F0185"/>
    <w:rsid w:val="009F088A"/>
    <w:rsid w:val="009F2FB7"/>
    <w:rsid w:val="009F37ED"/>
    <w:rsid w:val="009F3AB4"/>
    <w:rsid w:val="009F4101"/>
    <w:rsid w:val="009F57A5"/>
    <w:rsid w:val="009F5B05"/>
    <w:rsid w:val="009F6342"/>
    <w:rsid w:val="009F644F"/>
    <w:rsid w:val="009F7E68"/>
    <w:rsid w:val="00A026DB"/>
    <w:rsid w:val="00A031E3"/>
    <w:rsid w:val="00A035DD"/>
    <w:rsid w:val="00A046D6"/>
    <w:rsid w:val="00A04D78"/>
    <w:rsid w:val="00A05605"/>
    <w:rsid w:val="00A057F5"/>
    <w:rsid w:val="00A06AF2"/>
    <w:rsid w:val="00A071EB"/>
    <w:rsid w:val="00A0769E"/>
    <w:rsid w:val="00A07D86"/>
    <w:rsid w:val="00A07DD6"/>
    <w:rsid w:val="00A100CA"/>
    <w:rsid w:val="00A125BB"/>
    <w:rsid w:val="00A12EB9"/>
    <w:rsid w:val="00A13579"/>
    <w:rsid w:val="00A13AEB"/>
    <w:rsid w:val="00A14BA7"/>
    <w:rsid w:val="00A14E35"/>
    <w:rsid w:val="00A1753A"/>
    <w:rsid w:val="00A17E39"/>
    <w:rsid w:val="00A2091A"/>
    <w:rsid w:val="00A20B2C"/>
    <w:rsid w:val="00A20E7B"/>
    <w:rsid w:val="00A21A9D"/>
    <w:rsid w:val="00A21FA5"/>
    <w:rsid w:val="00A222CE"/>
    <w:rsid w:val="00A22544"/>
    <w:rsid w:val="00A22AFD"/>
    <w:rsid w:val="00A23DB4"/>
    <w:rsid w:val="00A24145"/>
    <w:rsid w:val="00A24610"/>
    <w:rsid w:val="00A24F04"/>
    <w:rsid w:val="00A2501A"/>
    <w:rsid w:val="00A254AD"/>
    <w:rsid w:val="00A25CFB"/>
    <w:rsid w:val="00A25D92"/>
    <w:rsid w:val="00A26210"/>
    <w:rsid w:val="00A26995"/>
    <w:rsid w:val="00A26B3C"/>
    <w:rsid w:val="00A26DF0"/>
    <w:rsid w:val="00A2729A"/>
    <w:rsid w:val="00A272E2"/>
    <w:rsid w:val="00A2797A"/>
    <w:rsid w:val="00A300F0"/>
    <w:rsid w:val="00A303BB"/>
    <w:rsid w:val="00A3065A"/>
    <w:rsid w:val="00A32624"/>
    <w:rsid w:val="00A32D76"/>
    <w:rsid w:val="00A337DC"/>
    <w:rsid w:val="00A34089"/>
    <w:rsid w:val="00A3454A"/>
    <w:rsid w:val="00A34DC1"/>
    <w:rsid w:val="00A361F6"/>
    <w:rsid w:val="00A3684A"/>
    <w:rsid w:val="00A36F6A"/>
    <w:rsid w:val="00A37090"/>
    <w:rsid w:val="00A371FC"/>
    <w:rsid w:val="00A406B8"/>
    <w:rsid w:val="00A4241D"/>
    <w:rsid w:val="00A424CE"/>
    <w:rsid w:val="00A433FA"/>
    <w:rsid w:val="00A442E9"/>
    <w:rsid w:val="00A47034"/>
    <w:rsid w:val="00A475F7"/>
    <w:rsid w:val="00A47EE6"/>
    <w:rsid w:val="00A50299"/>
    <w:rsid w:val="00A502AE"/>
    <w:rsid w:val="00A503FE"/>
    <w:rsid w:val="00A50756"/>
    <w:rsid w:val="00A51E21"/>
    <w:rsid w:val="00A526E9"/>
    <w:rsid w:val="00A52B8A"/>
    <w:rsid w:val="00A5347E"/>
    <w:rsid w:val="00A5363D"/>
    <w:rsid w:val="00A53C6F"/>
    <w:rsid w:val="00A54F86"/>
    <w:rsid w:val="00A559FE"/>
    <w:rsid w:val="00A55FA1"/>
    <w:rsid w:val="00A562D2"/>
    <w:rsid w:val="00A56995"/>
    <w:rsid w:val="00A57203"/>
    <w:rsid w:val="00A57EC6"/>
    <w:rsid w:val="00A60A35"/>
    <w:rsid w:val="00A60B95"/>
    <w:rsid w:val="00A60C51"/>
    <w:rsid w:val="00A610B3"/>
    <w:rsid w:val="00A615C7"/>
    <w:rsid w:val="00A61868"/>
    <w:rsid w:val="00A61B5E"/>
    <w:rsid w:val="00A63144"/>
    <w:rsid w:val="00A6386E"/>
    <w:rsid w:val="00A64183"/>
    <w:rsid w:val="00A647A1"/>
    <w:rsid w:val="00A64C22"/>
    <w:rsid w:val="00A652E3"/>
    <w:rsid w:val="00A6532E"/>
    <w:rsid w:val="00A65BA0"/>
    <w:rsid w:val="00A65BB9"/>
    <w:rsid w:val="00A67386"/>
    <w:rsid w:val="00A70093"/>
    <w:rsid w:val="00A7054A"/>
    <w:rsid w:val="00A7067F"/>
    <w:rsid w:val="00A70D05"/>
    <w:rsid w:val="00A71D4E"/>
    <w:rsid w:val="00A72E8F"/>
    <w:rsid w:val="00A73024"/>
    <w:rsid w:val="00A7365E"/>
    <w:rsid w:val="00A743CF"/>
    <w:rsid w:val="00A759C7"/>
    <w:rsid w:val="00A75DB4"/>
    <w:rsid w:val="00A75F6A"/>
    <w:rsid w:val="00A8109F"/>
    <w:rsid w:val="00A82C5E"/>
    <w:rsid w:val="00A8332E"/>
    <w:rsid w:val="00A83B3E"/>
    <w:rsid w:val="00A84860"/>
    <w:rsid w:val="00A84B89"/>
    <w:rsid w:val="00A85BAD"/>
    <w:rsid w:val="00A85CCC"/>
    <w:rsid w:val="00A8648D"/>
    <w:rsid w:val="00A8699D"/>
    <w:rsid w:val="00A86C4A"/>
    <w:rsid w:val="00A870DC"/>
    <w:rsid w:val="00A877FF"/>
    <w:rsid w:val="00A879C1"/>
    <w:rsid w:val="00A87E04"/>
    <w:rsid w:val="00A9010C"/>
    <w:rsid w:val="00A90C2C"/>
    <w:rsid w:val="00A91A5C"/>
    <w:rsid w:val="00A91BFC"/>
    <w:rsid w:val="00A91F8D"/>
    <w:rsid w:val="00A92179"/>
    <w:rsid w:val="00A931CB"/>
    <w:rsid w:val="00A933A6"/>
    <w:rsid w:val="00A9396F"/>
    <w:rsid w:val="00A93F3B"/>
    <w:rsid w:val="00A93F4D"/>
    <w:rsid w:val="00A94752"/>
    <w:rsid w:val="00A95A71"/>
    <w:rsid w:val="00A962E6"/>
    <w:rsid w:val="00AA1108"/>
    <w:rsid w:val="00AA1350"/>
    <w:rsid w:val="00AA184D"/>
    <w:rsid w:val="00AA223B"/>
    <w:rsid w:val="00AA29D2"/>
    <w:rsid w:val="00AA3218"/>
    <w:rsid w:val="00AA385E"/>
    <w:rsid w:val="00AA438C"/>
    <w:rsid w:val="00AA43FE"/>
    <w:rsid w:val="00AA5FA4"/>
    <w:rsid w:val="00AA6C58"/>
    <w:rsid w:val="00AB0090"/>
    <w:rsid w:val="00AB0C8C"/>
    <w:rsid w:val="00AB3163"/>
    <w:rsid w:val="00AB3574"/>
    <w:rsid w:val="00AB3C4F"/>
    <w:rsid w:val="00AB3D87"/>
    <w:rsid w:val="00AB5B42"/>
    <w:rsid w:val="00AB5B4D"/>
    <w:rsid w:val="00AB640B"/>
    <w:rsid w:val="00AB6BCB"/>
    <w:rsid w:val="00AB6E65"/>
    <w:rsid w:val="00AB6EC9"/>
    <w:rsid w:val="00AB7E4F"/>
    <w:rsid w:val="00AC0797"/>
    <w:rsid w:val="00AC0888"/>
    <w:rsid w:val="00AC0AF0"/>
    <w:rsid w:val="00AC19E1"/>
    <w:rsid w:val="00AC1B13"/>
    <w:rsid w:val="00AC2B5B"/>
    <w:rsid w:val="00AC372B"/>
    <w:rsid w:val="00AC3C86"/>
    <w:rsid w:val="00AC5272"/>
    <w:rsid w:val="00AC6D7A"/>
    <w:rsid w:val="00AC78E8"/>
    <w:rsid w:val="00AD0291"/>
    <w:rsid w:val="00AD06DF"/>
    <w:rsid w:val="00AD1A35"/>
    <w:rsid w:val="00AD1C7E"/>
    <w:rsid w:val="00AD20DD"/>
    <w:rsid w:val="00AD2BC8"/>
    <w:rsid w:val="00AD47BA"/>
    <w:rsid w:val="00AD4D17"/>
    <w:rsid w:val="00AD592B"/>
    <w:rsid w:val="00AD5A6D"/>
    <w:rsid w:val="00AD6603"/>
    <w:rsid w:val="00AD7531"/>
    <w:rsid w:val="00AE098D"/>
    <w:rsid w:val="00AE104D"/>
    <w:rsid w:val="00AE118B"/>
    <w:rsid w:val="00AE178A"/>
    <w:rsid w:val="00AE1978"/>
    <w:rsid w:val="00AE25C5"/>
    <w:rsid w:val="00AE2757"/>
    <w:rsid w:val="00AE2B55"/>
    <w:rsid w:val="00AE3FD7"/>
    <w:rsid w:val="00AE43A1"/>
    <w:rsid w:val="00AE4B31"/>
    <w:rsid w:val="00AE5D9A"/>
    <w:rsid w:val="00AE620E"/>
    <w:rsid w:val="00AF1B3E"/>
    <w:rsid w:val="00AF3158"/>
    <w:rsid w:val="00AF35BD"/>
    <w:rsid w:val="00AF3756"/>
    <w:rsid w:val="00AF4376"/>
    <w:rsid w:val="00AF517A"/>
    <w:rsid w:val="00AF582B"/>
    <w:rsid w:val="00AF6EA7"/>
    <w:rsid w:val="00AF7573"/>
    <w:rsid w:val="00B00027"/>
    <w:rsid w:val="00B010A5"/>
    <w:rsid w:val="00B02866"/>
    <w:rsid w:val="00B02F70"/>
    <w:rsid w:val="00B030AA"/>
    <w:rsid w:val="00B033FC"/>
    <w:rsid w:val="00B03A27"/>
    <w:rsid w:val="00B03B69"/>
    <w:rsid w:val="00B040F3"/>
    <w:rsid w:val="00B044BE"/>
    <w:rsid w:val="00B0466F"/>
    <w:rsid w:val="00B0577A"/>
    <w:rsid w:val="00B05DCF"/>
    <w:rsid w:val="00B069E8"/>
    <w:rsid w:val="00B06CC0"/>
    <w:rsid w:val="00B07063"/>
    <w:rsid w:val="00B0766B"/>
    <w:rsid w:val="00B10083"/>
    <w:rsid w:val="00B11DB0"/>
    <w:rsid w:val="00B12485"/>
    <w:rsid w:val="00B12621"/>
    <w:rsid w:val="00B12BC4"/>
    <w:rsid w:val="00B12DF9"/>
    <w:rsid w:val="00B12FBE"/>
    <w:rsid w:val="00B13418"/>
    <w:rsid w:val="00B13D67"/>
    <w:rsid w:val="00B13F11"/>
    <w:rsid w:val="00B1459C"/>
    <w:rsid w:val="00B15D9F"/>
    <w:rsid w:val="00B162F8"/>
    <w:rsid w:val="00B1678E"/>
    <w:rsid w:val="00B17FFE"/>
    <w:rsid w:val="00B2089B"/>
    <w:rsid w:val="00B20B17"/>
    <w:rsid w:val="00B20BAC"/>
    <w:rsid w:val="00B21528"/>
    <w:rsid w:val="00B215B0"/>
    <w:rsid w:val="00B21DFC"/>
    <w:rsid w:val="00B22B81"/>
    <w:rsid w:val="00B23B92"/>
    <w:rsid w:val="00B2407F"/>
    <w:rsid w:val="00B249A5"/>
    <w:rsid w:val="00B2570B"/>
    <w:rsid w:val="00B2578E"/>
    <w:rsid w:val="00B2603F"/>
    <w:rsid w:val="00B26CDC"/>
    <w:rsid w:val="00B309C6"/>
    <w:rsid w:val="00B31126"/>
    <w:rsid w:val="00B31623"/>
    <w:rsid w:val="00B319BD"/>
    <w:rsid w:val="00B31B1B"/>
    <w:rsid w:val="00B31B95"/>
    <w:rsid w:val="00B31EAC"/>
    <w:rsid w:val="00B325EA"/>
    <w:rsid w:val="00B327EF"/>
    <w:rsid w:val="00B33514"/>
    <w:rsid w:val="00B33D9D"/>
    <w:rsid w:val="00B35EFF"/>
    <w:rsid w:val="00B37275"/>
    <w:rsid w:val="00B37310"/>
    <w:rsid w:val="00B40DE4"/>
    <w:rsid w:val="00B40EE9"/>
    <w:rsid w:val="00B414B9"/>
    <w:rsid w:val="00B41651"/>
    <w:rsid w:val="00B41693"/>
    <w:rsid w:val="00B4185C"/>
    <w:rsid w:val="00B4270F"/>
    <w:rsid w:val="00B431A0"/>
    <w:rsid w:val="00B4320B"/>
    <w:rsid w:val="00B44697"/>
    <w:rsid w:val="00B4600F"/>
    <w:rsid w:val="00B4723B"/>
    <w:rsid w:val="00B4788A"/>
    <w:rsid w:val="00B501BF"/>
    <w:rsid w:val="00B515A3"/>
    <w:rsid w:val="00B51F73"/>
    <w:rsid w:val="00B52587"/>
    <w:rsid w:val="00B528FB"/>
    <w:rsid w:val="00B52E60"/>
    <w:rsid w:val="00B534BA"/>
    <w:rsid w:val="00B53D69"/>
    <w:rsid w:val="00B53FAC"/>
    <w:rsid w:val="00B53FD2"/>
    <w:rsid w:val="00B55905"/>
    <w:rsid w:val="00B55D9C"/>
    <w:rsid w:val="00B55F1C"/>
    <w:rsid w:val="00B5624C"/>
    <w:rsid w:val="00B57BC2"/>
    <w:rsid w:val="00B57C3C"/>
    <w:rsid w:val="00B6174D"/>
    <w:rsid w:val="00B6181F"/>
    <w:rsid w:val="00B61E01"/>
    <w:rsid w:val="00B620A1"/>
    <w:rsid w:val="00B62578"/>
    <w:rsid w:val="00B62C71"/>
    <w:rsid w:val="00B634B5"/>
    <w:rsid w:val="00B64E4E"/>
    <w:rsid w:val="00B653FF"/>
    <w:rsid w:val="00B6568B"/>
    <w:rsid w:val="00B66502"/>
    <w:rsid w:val="00B66D2B"/>
    <w:rsid w:val="00B70352"/>
    <w:rsid w:val="00B705FD"/>
    <w:rsid w:val="00B7087D"/>
    <w:rsid w:val="00B708B8"/>
    <w:rsid w:val="00B70BC3"/>
    <w:rsid w:val="00B70EDC"/>
    <w:rsid w:val="00B710D1"/>
    <w:rsid w:val="00B71E90"/>
    <w:rsid w:val="00B727BD"/>
    <w:rsid w:val="00B73A8F"/>
    <w:rsid w:val="00B743A8"/>
    <w:rsid w:val="00B74483"/>
    <w:rsid w:val="00B75BC9"/>
    <w:rsid w:val="00B76DCF"/>
    <w:rsid w:val="00B77BBD"/>
    <w:rsid w:val="00B8025B"/>
    <w:rsid w:val="00B81F86"/>
    <w:rsid w:val="00B828A3"/>
    <w:rsid w:val="00B82B19"/>
    <w:rsid w:val="00B82F17"/>
    <w:rsid w:val="00B837EF"/>
    <w:rsid w:val="00B841FC"/>
    <w:rsid w:val="00B860C8"/>
    <w:rsid w:val="00B868FA"/>
    <w:rsid w:val="00B86A67"/>
    <w:rsid w:val="00B87870"/>
    <w:rsid w:val="00B87C74"/>
    <w:rsid w:val="00B90D78"/>
    <w:rsid w:val="00B920D0"/>
    <w:rsid w:val="00B9233D"/>
    <w:rsid w:val="00B92527"/>
    <w:rsid w:val="00B9470A"/>
    <w:rsid w:val="00B956D4"/>
    <w:rsid w:val="00B958D0"/>
    <w:rsid w:val="00B95CB7"/>
    <w:rsid w:val="00B970D0"/>
    <w:rsid w:val="00B97B46"/>
    <w:rsid w:val="00BA04C3"/>
    <w:rsid w:val="00BA0C1D"/>
    <w:rsid w:val="00BA1D7A"/>
    <w:rsid w:val="00BA2D23"/>
    <w:rsid w:val="00BA301E"/>
    <w:rsid w:val="00BA3481"/>
    <w:rsid w:val="00BA3698"/>
    <w:rsid w:val="00BA3AA3"/>
    <w:rsid w:val="00BA3EEB"/>
    <w:rsid w:val="00BA476E"/>
    <w:rsid w:val="00BA4B4E"/>
    <w:rsid w:val="00BA4D03"/>
    <w:rsid w:val="00BA4E09"/>
    <w:rsid w:val="00BA5962"/>
    <w:rsid w:val="00BA64A9"/>
    <w:rsid w:val="00BA765D"/>
    <w:rsid w:val="00BB0CCB"/>
    <w:rsid w:val="00BB0FA0"/>
    <w:rsid w:val="00BB17E0"/>
    <w:rsid w:val="00BB3B59"/>
    <w:rsid w:val="00BB4720"/>
    <w:rsid w:val="00BB4F1F"/>
    <w:rsid w:val="00BB57CF"/>
    <w:rsid w:val="00BB7386"/>
    <w:rsid w:val="00BB7C1F"/>
    <w:rsid w:val="00BB7E80"/>
    <w:rsid w:val="00BC07B0"/>
    <w:rsid w:val="00BC085F"/>
    <w:rsid w:val="00BC11C7"/>
    <w:rsid w:val="00BC2277"/>
    <w:rsid w:val="00BC393A"/>
    <w:rsid w:val="00BC4410"/>
    <w:rsid w:val="00BC46B1"/>
    <w:rsid w:val="00BC51DE"/>
    <w:rsid w:val="00BC71D9"/>
    <w:rsid w:val="00BC7B28"/>
    <w:rsid w:val="00BC7BF2"/>
    <w:rsid w:val="00BC7E0F"/>
    <w:rsid w:val="00BC7E43"/>
    <w:rsid w:val="00BD0286"/>
    <w:rsid w:val="00BD13A2"/>
    <w:rsid w:val="00BD18E0"/>
    <w:rsid w:val="00BD191E"/>
    <w:rsid w:val="00BD3256"/>
    <w:rsid w:val="00BD3980"/>
    <w:rsid w:val="00BD43E9"/>
    <w:rsid w:val="00BD4CE3"/>
    <w:rsid w:val="00BD52BB"/>
    <w:rsid w:val="00BD564B"/>
    <w:rsid w:val="00BD7DDB"/>
    <w:rsid w:val="00BE04EA"/>
    <w:rsid w:val="00BE0D01"/>
    <w:rsid w:val="00BE1C6D"/>
    <w:rsid w:val="00BE20A4"/>
    <w:rsid w:val="00BE37FE"/>
    <w:rsid w:val="00BE3F54"/>
    <w:rsid w:val="00BE43B5"/>
    <w:rsid w:val="00BE474F"/>
    <w:rsid w:val="00BE482A"/>
    <w:rsid w:val="00BE4B7D"/>
    <w:rsid w:val="00BE4BB5"/>
    <w:rsid w:val="00BE5D8E"/>
    <w:rsid w:val="00BE5DB4"/>
    <w:rsid w:val="00BE6527"/>
    <w:rsid w:val="00BE7736"/>
    <w:rsid w:val="00BF0998"/>
    <w:rsid w:val="00BF10E1"/>
    <w:rsid w:val="00BF122D"/>
    <w:rsid w:val="00BF177D"/>
    <w:rsid w:val="00BF1ECA"/>
    <w:rsid w:val="00BF3255"/>
    <w:rsid w:val="00BF35D0"/>
    <w:rsid w:val="00BF38BF"/>
    <w:rsid w:val="00BF3933"/>
    <w:rsid w:val="00BF44A2"/>
    <w:rsid w:val="00BF504A"/>
    <w:rsid w:val="00BF6BE2"/>
    <w:rsid w:val="00BF749D"/>
    <w:rsid w:val="00BF7941"/>
    <w:rsid w:val="00BF7DC3"/>
    <w:rsid w:val="00C00201"/>
    <w:rsid w:val="00C01882"/>
    <w:rsid w:val="00C025FC"/>
    <w:rsid w:val="00C02AC6"/>
    <w:rsid w:val="00C03A80"/>
    <w:rsid w:val="00C0470C"/>
    <w:rsid w:val="00C04880"/>
    <w:rsid w:val="00C04A01"/>
    <w:rsid w:val="00C0572D"/>
    <w:rsid w:val="00C05F49"/>
    <w:rsid w:val="00C06197"/>
    <w:rsid w:val="00C06475"/>
    <w:rsid w:val="00C067C0"/>
    <w:rsid w:val="00C07018"/>
    <w:rsid w:val="00C07233"/>
    <w:rsid w:val="00C07434"/>
    <w:rsid w:val="00C10517"/>
    <w:rsid w:val="00C10548"/>
    <w:rsid w:val="00C10C88"/>
    <w:rsid w:val="00C11628"/>
    <w:rsid w:val="00C11C2F"/>
    <w:rsid w:val="00C13433"/>
    <w:rsid w:val="00C13A6F"/>
    <w:rsid w:val="00C14083"/>
    <w:rsid w:val="00C14810"/>
    <w:rsid w:val="00C14A18"/>
    <w:rsid w:val="00C15D46"/>
    <w:rsid w:val="00C166A5"/>
    <w:rsid w:val="00C17058"/>
    <w:rsid w:val="00C17304"/>
    <w:rsid w:val="00C17E2C"/>
    <w:rsid w:val="00C17EEE"/>
    <w:rsid w:val="00C2084D"/>
    <w:rsid w:val="00C2184A"/>
    <w:rsid w:val="00C21AEC"/>
    <w:rsid w:val="00C22B5F"/>
    <w:rsid w:val="00C22C76"/>
    <w:rsid w:val="00C22D6C"/>
    <w:rsid w:val="00C2314B"/>
    <w:rsid w:val="00C24042"/>
    <w:rsid w:val="00C24679"/>
    <w:rsid w:val="00C25755"/>
    <w:rsid w:val="00C25AAD"/>
    <w:rsid w:val="00C26BD9"/>
    <w:rsid w:val="00C27010"/>
    <w:rsid w:val="00C304AE"/>
    <w:rsid w:val="00C30A6F"/>
    <w:rsid w:val="00C30AAB"/>
    <w:rsid w:val="00C30FF9"/>
    <w:rsid w:val="00C3145F"/>
    <w:rsid w:val="00C3191C"/>
    <w:rsid w:val="00C31A02"/>
    <w:rsid w:val="00C31F55"/>
    <w:rsid w:val="00C32810"/>
    <w:rsid w:val="00C332C6"/>
    <w:rsid w:val="00C33AEF"/>
    <w:rsid w:val="00C340A5"/>
    <w:rsid w:val="00C36CA6"/>
    <w:rsid w:val="00C36E21"/>
    <w:rsid w:val="00C402F0"/>
    <w:rsid w:val="00C40DB2"/>
    <w:rsid w:val="00C4148A"/>
    <w:rsid w:val="00C4168D"/>
    <w:rsid w:val="00C416A6"/>
    <w:rsid w:val="00C41BB1"/>
    <w:rsid w:val="00C42910"/>
    <w:rsid w:val="00C43EBE"/>
    <w:rsid w:val="00C44312"/>
    <w:rsid w:val="00C447CD"/>
    <w:rsid w:val="00C44968"/>
    <w:rsid w:val="00C45574"/>
    <w:rsid w:val="00C45BC8"/>
    <w:rsid w:val="00C46596"/>
    <w:rsid w:val="00C470B4"/>
    <w:rsid w:val="00C474E4"/>
    <w:rsid w:val="00C500BD"/>
    <w:rsid w:val="00C50223"/>
    <w:rsid w:val="00C511FE"/>
    <w:rsid w:val="00C51234"/>
    <w:rsid w:val="00C537CA"/>
    <w:rsid w:val="00C54474"/>
    <w:rsid w:val="00C54F9A"/>
    <w:rsid w:val="00C55174"/>
    <w:rsid w:val="00C55770"/>
    <w:rsid w:val="00C559C8"/>
    <w:rsid w:val="00C570DF"/>
    <w:rsid w:val="00C570F0"/>
    <w:rsid w:val="00C575A2"/>
    <w:rsid w:val="00C60294"/>
    <w:rsid w:val="00C6061F"/>
    <w:rsid w:val="00C60C7F"/>
    <w:rsid w:val="00C61B85"/>
    <w:rsid w:val="00C623A0"/>
    <w:rsid w:val="00C62470"/>
    <w:rsid w:val="00C636C2"/>
    <w:rsid w:val="00C63C56"/>
    <w:rsid w:val="00C657ED"/>
    <w:rsid w:val="00C658C4"/>
    <w:rsid w:val="00C66888"/>
    <w:rsid w:val="00C669E0"/>
    <w:rsid w:val="00C66BA4"/>
    <w:rsid w:val="00C676A6"/>
    <w:rsid w:val="00C67B22"/>
    <w:rsid w:val="00C708C0"/>
    <w:rsid w:val="00C723F3"/>
    <w:rsid w:val="00C72ABF"/>
    <w:rsid w:val="00C72B62"/>
    <w:rsid w:val="00C739C1"/>
    <w:rsid w:val="00C743D1"/>
    <w:rsid w:val="00C7652D"/>
    <w:rsid w:val="00C76DB8"/>
    <w:rsid w:val="00C77C41"/>
    <w:rsid w:val="00C80285"/>
    <w:rsid w:val="00C8186C"/>
    <w:rsid w:val="00C81BBF"/>
    <w:rsid w:val="00C820CA"/>
    <w:rsid w:val="00C82CC1"/>
    <w:rsid w:val="00C82FC6"/>
    <w:rsid w:val="00C83207"/>
    <w:rsid w:val="00C84D9F"/>
    <w:rsid w:val="00C859D4"/>
    <w:rsid w:val="00C85D08"/>
    <w:rsid w:val="00C86135"/>
    <w:rsid w:val="00C86379"/>
    <w:rsid w:val="00C86755"/>
    <w:rsid w:val="00C86A7C"/>
    <w:rsid w:val="00C86E00"/>
    <w:rsid w:val="00C90A0F"/>
    <w:rsid w:val="00C926F5"/>
    <w:rsid w:val="00C93913"/>
    <w:rsid w:val="00C945A2"/>
    <w:rsid w:val="00C94ABA"/>
    <w:rsid w:val="00C95078"/>
    <w:rsid w:val="00C95261"/>
    <w:rsid w:val="00C95988"/>
    <w:rsid w:val="00C965B8"/>
    <w:rsid w:val="00C9677F"/>
    <w:rsid w:val="00C96FE8"/>
    <w:rsid w:val="00CA11FD"/>
    <w:rsid w:val="00CA232C"/>
    <w:rsid w:val="00CA2D58"/>
    <w:rsid w:val="00CA3902"/>
    <w:rsid w:val="00CA4866"/>
    <w:rsid w:val="00CA498B"/>
    <w:rsid w:val="00CA5606"/>
    <w:rsid w:val="00CA623A"/>
    <w:rsid w:val="00CA650A"/>
    <w:rsid w:val="00CA6CF1"/>
    <w:rsid w:val="00CA6F64"/>
    <w:rsid w:val="00CB0BC0"/>
    <w:rsid w:val="00CB1469"/>
    <w:rsid w:val="00CB175C"/>
    <w:rsid w:val="00CB1C9B"/>
    <w:rsid w:val="00CB1E3C"/>
    <w:rsid w:val="00CB220A"/>
    <w:rsid w:val="00CB2290"/>
    <w:rsid w:val="00CB23E6"/>
    <w:rsid w:val="00CB30A3"/>
    <w:rsid w:val="00CB434E"/>
    <w:rsid w:val="00CB438C"/>
    <w:rsid w:val="00CB71DA"/>
    <w:rsid w:val="00CB7C4C"/>
    <w:rsid w:val="00CC0E9C"/>
    <w:rsid w:val="00CC1C1B"/>
    <w:rsid w:val="00CC23B1"/>
    <w:rsid w:val="00CC3D09"/>
    <w:rsid w:val="00CC4828"/>
    <w:rsid w:val="00CC4880"/>
    <w:rsid w:val="00CC4A01"/>
    <w:rsid w:val="00CC53FE"/>
    <w:rsid w:val="00CC58E6"/>
    <w:rsid w:val="00CC5B1B"/>
    <w:rsid w:val="00CC6E35"/>
    <w:rsid w:val="00CC780A"/>
    <w:rsid w:val="00CC7A03"/>
    <w:rsid w:val="00CC7CD7"/>
    <w:rsid w:val="00CD093C"/>
    <w:rsid w:val="00CD0BA8"/>
    <w:rsid w:val="00CD28B2"/>
    <w:rsid w:val="00CD2AC4"/>
    <w:rsid w:val="00CD2CA1"/>
    <w:rsid w:val="00CD30FE"/>
    <w:rsid w:val="00CD3222"/>
    <w:rsid w:val="00CD357B"/>
    <w:rsid w:val="00CD4B6F"/>
    <w:rsid w:val="00CD4D16"/>
    <w:rsid w:val="00CD4E01"/>
    <w:rsid w:val="00CD5D86"/>
    <w:rsid w:val="00CD5FA0"/>
    <w:rsid w:val="00CD6380"/>
    <w:rsid w:val="00CD69DA"/>
    <w:rsid w:val="00CD69F2"/>
    <w:rsid w:val="00CD6C76"/>
    <w:rsid w:val="00CD6ED4"/>
    <w:rsid w:val="00CD74A8"/>
    <w:rsid w:val="00CD767F"/>
    <w:rsid w:val="00CD7BC0"/>
    <w:rsid w:val="00CE167E"/>
    <w:rsid w:val="00CE47CE"/>
    <w:rsid w:val="00CE4897"/>
    <w:rsid w:val="00CE4F67"/>
    <w:rsid w:val="00CE57DF"/>
    <w:rsid w:val="00CE78A6"/>
    <w:rsid w:val="00CF0F77"/>
    <w:rsid w:val="00CF1A2F"/>
    <w:rsid w:val="00CF2107"/>
    <w:rsid w:val="00CF232A"/>
    <w:rsid w:val="00CF2DD4"/>
    <w:rsid w:val="00CF2F61"/>
    <w:rsid w:val="00CF386E"/>
    <w:rsid w:val="00CF3BB0"/>
    <w:rsid w:val="00CF411D"/>
    <w:rsid w:val="00CF44A3"/>
    <w:rsid w:val="00CF497B"/>
    <w:rsid w:val="00CF567D"/>
    <w:rsid w:val="00CF57DA"/>
    <w:rsid w:val="00CF5A55"/>
    <w:rsid w:val="00CF6629"/>
    <w:rsid w:val="00CF6787"/>
    <w:rsid w:val="00CF6985"/>
    <w:rsid w:val="00CF7EB4"/>
    <w:rsid w:val="00D00AC6"/>
    <w:rsid w:val="00D011AA"/>
    <w:rsid w:val="00D01923"/>
    <w:rsid w:val="00D02B7D"/>
    <w:rsid w:val="00D02E24"/>
    <w:rsid w:val="00D03F0B"/>
    <w:rsid w:val="00D056DC"/>
    <w:rsid w:val="00D05781"/>
    <w:rsid w:val="00D057A1"/>
    <w:rsid w:val="00D05E5B"/>
    <w:rsid w:val="00D062BC"/>
    <w:rsid w:val="00D062E4"/>
    <w:rsid w:val="00D06842"/>
    <w:rsid w:val="00D0737D"/>
    <w:rsid w:val="00D07D9A"/>
    <w:rsid w:val="00D107A6"/>
    <w:rsid w:val="00D10D04"/>
    <w:rsid w:val="00D11D9D"/>
    <w:rsid w:val="00D11FE1"/>
    <w:rsid w:val="00D1268A"/>
    <w:rsid w:val="00D12C26"/>
    <w:rsid w:val="00D13B38"/>
    <w:rsid w:val="00D14348"/>
    <w:rsid w:val="00D16659"/>
    <w:rsid w:val="00D16A2F"/>
    <w:rsid w:val="00D17DEB"/>
    <w:rsid w:val="00D202C5"/>
    <w:rsid w:val="00D2088B"/>
    <w:rsid w:val="00D20AB5"/>
    <w:rsid w:val="00D21BF0"/>
    <w:rsid w:val="00D2282E"/>
    <w:rsid w:val="00D2327F"/>
    <w:rsid w:val="00D23E0B"/>
    <w:rsid w:val="00D24212"/>
    <w:rsid w:val="00D24428"/>
    <w:rsid w:val="00D24A24"/>
    <w:rsid w:val="00D2503A"/>
    <w:rsid w:val="00D25E29"/>
    <w:rsid w:val="00D26C5D"/>
    <w:rsid w:val="00D27327"/>
    <w:rsid w:val="00D27B89"/>
    <w:rsid w:val="00D30242"/>
    <w:rsid w:val="00D30379"/>
    <w:rsid w:val="00D30AAA"/>
    <w:rsid w:val="00D30C77"/>
    <w:rsid w:val="00D315A6"/>
    <w:rsid w:val="00D33179"/>
    <w:rsid w:val="00D339B0"/>
    <w:rsid w:val="00D34B78"/>
    <w:rsid w:val="00D34DCC"/>
    <w:rsid w:val="00D35469"/>
    <w:rsid w:val="00D35F0B"/>
    <w:rsid w:val="00D36B33"/>
    <w:rsid w:val="00D36F85"/>
    <w:rsid w:val="00D3716B"/>
    <w:rsid w:val="00D37EA6"/>
    <w:rsid w:val="00D42953"/>
    <w:rsid w:val="00D43D4A"/>
    <w:rsid w:val="00D43EF4"/>
    <w:rsid w:val="00D440C8"/>
    <w:rsid w:val="00D45AF0"/>
    <w:rsid w:val="00D45E26"/>
    <w:rsid w:val="00D465AA"/>
    <w:rsid w:val="00D46C6C"/>
    <w:rsid w:val="00D46CB7"/>
    <w:rsid w:val="00D47FDE"/>
    <w:rsid w:val="00D50472"/>
    <w:rsid w:val="00D505D5"/>
    <w:rsid w:val="00D5329C"/>
    <w:rsid w:val="00D533BB"/>
    <w:rsid w:val="00D53B00"/>
    <w:rsid w:val="00D53B40"/>
    <w:rsid w:val="00D53BA0"/>
    <w:rsid w:val="00D54A88"/>
    <w:rsid w:val="00D56A14"/>
    <w:rsid w:val="00D615C8"/>
    <w:rsid w:val="00D616A5"/>
    <w:rsid w:val="00D61D31"/>
    <w:rsid w:val="00D61EA9"/>
    <w:rsid w:val="00D62197"/>
    <w:rsid w:val="00D62687"/>
    <w:rsid w:val="00D63762"/>
    <w:rsid w:val="00D64696"/>
    <w:rsid w:val="00D64F97"/>
    <w:rsid w:val="00D65193"/>
    <w:rsid w:val="00D66D90"/>
    <w:rsid w:val="00D67077"/>
    <w:rsid w:val="00D70438"/>
    <w:rsid w:val="00D705EA"/>
    <w:rsid w:val="00D7082C"/>
    <w:rsid w:val="00D70842"/>
    <w:rsid w:val="00D70B78"/>
    <w:rsid w:val="00D7137D"/>
    <w:rsid w:val="00D7155C"/>
    <w:rsid w:val="00D71A12"/>
    <w:rsid w:val="00D72C36"/>
    <w:rsid w:val="00D7339C"/>
    <w:rsid w:val="00D75223"/>
    <w:rsid w:val="00D75255"/>
    <w:rsid w:val="00D75E93"/>
    <w:rsid w:val="00D7735C"/>
    <w:rsid w:val="00D773FB"/>
    <w:rsid w:val="00D77C8A"/>
    <w:rsid w:val="00D8059B"/>
    <w:rsid w:val="00D81169"/>
    <w:rsid w:val="00D81349"/>
    <w:rsid w:val="00D81433"/>
    <w:rsid w:val="00D820A3"/>
    <w:rsid w:val="00D82648"/>
    <w:rsid w:val="00D82B7D"/>
    <w:rsid w:val="00D83985"/>
    <w:rsid w:val="00D847C5"/>
    <w:rsid w:val="00D8485C"/>
    <w:rsid w:val="00D84A4D"/>
    <w:rsid w:val="00D85A71"/>
    <w:rsid w:val="00D8613E"/>
    <w:rsid w:val="00D8638C"/>
    <w:rsid w:val="00D86E18"/>
    <w:rsid w:val="00D8745A"/>
    <w:rsid w:val="00D9174E"/>
    <w:rsid w:val="00D91999"/>
    <w:rsid w:val="00D919D1"/>
    <w:rsid w:val="00D920D2"/>
    <w:rsid w:val="00D92D03"/>
    <w:rsid w:val="00D93AAD"/>
    <w:rsid w:val="00D956FE"/>
    <w:rsid w:val="00D95B74"/>
    <w:rsid w:val="00D967B7"/>
    <w:rsid w:val="00D96874"/>
    <w:rsid w:val="00D96B6C"/>
    <w:rsid w:val="00D96C0E"/>
    <w:rsid w:val="00D976B8"/>
    <w:rsid w:val="00D97A61"/>
    <w:rsid w:val="00DA072F"/>
    <w:rsid w:val="00DA10C7"/>
    <w:rsid w:val="00DA18B7"/>
    <w:rsid w:val="00DA1DFF"/>
    <w:rsid w:val="00DA1EBD"/>
    <w:rsid w:val="00DA1F35"/>
    <w:rsid w:val="00DA2297"/>
    <w:rsid w:val="00DA23C8"/>
    <w:rsid w:val="00DA241F"/>
    <w:rsid w:val="00DA33E0"/>
    <w:rsid w:val="00DA3477"/>
    <w:rsid w:val="00DA46CD"/>
    <w:rsid w:val="00DA485A"/>
    <w:rsid w:val="00DA49B7"/>
    <w:rsid w:val="00DA4CF0"/>
    <w:rsid w:val="00DA5533"/>
    <w:rsid w:val="00DA5635"/>
    <w:rsid w:val="00DA6BEF"/>
    <w:rsid w:val="00DA7217"/>
    <w:rsid w:val="00DA78CB"/>
    <w:rsid w:val="00DA7A4D"/>
    <w:rsid w:val="00DB1ACE"/>
    <w:rsid w:val="00DB1B9B"/>
    <w:rsid w:val="00DB31FB"/>
    <w:rsid w:val="00DB35D3"/>
    <w:rsid w:val="00DB3962"/>
    <w:rsid w:val="00DB3CB2"/>
    <w:rsid w:val="00DB3D09"/>
    <w:rsid w:val="00DB40FA"/>
    <w:rsid w:val="00DB634C"/>
    <w:rsid w:val="00DB701E"/>
    <w:rsid w:val="00DC0625"/>
    <w:rsid w:val="00DC071E"/>
    <w:rsid w:val="00DC182A"/>
    <w:rsid w:val="00DC1925"/>
    <w:rsid w:val="00DC2BBF"/>
    <w:rsid w:val="00DC2D16"/>
    <w:rsid w:val="00DC3288"/>
    <w:rsid w:val="00DC334F"/>
    <w:rsid w:val="00DC34F0"/>
    <w:rsid w:val="00DC3E61"/>
    <w:rsid w:val="00DC54B3"/>
    <w:rsid w:val="00DC58D3"/>
    <w:rsid w:val="00DC5914"/>
    <w:rsid w:val="00DC6CC0"/>
    <w:rsid w:val="00DC71F6"/>
    <w:rsid w:val="00DC7B3F"/>
    <w:rsid w:val="00DC7B7E"/>
    <w:rsid w:val="00DD026D"/>
    <w:rsid w:val="00DD1636"/>
    <w:rsid w:val="00DD26A9"/>
    <w:rsid w:val="00DD3BD1"/>
    <w:rsid w:val="00DD497A"/>
    <w:rsid w:val="00DD4DC0"/>
    <w:rsid w:val="00DD6533"/>
    <w:rsid w:val="00DD6935"/>
    <w:rsid w:val="00DD7563"/>
    <w:rsid w:val="00DD756C"/>
    <w:rsid w:val="00DD78AB"/>
    <w:rsid w:val="00DD7EAC"/>
    <w:rsid w:val="00DE0804"/>
    <w:rsid w:val="00DE0DDC"/>
    <w:rsid w:val="00DE1DF7"/>
    <w:rsid w:val="00DE1E12"/>
    <w:rsid w:val="00DE20DA"/>
    <w:rsid w:val="00DE26BA"/>
    <w:rsid w:val="00DE3012"/>
    <w:rsid w:val="00DE3562"/>
    <w:rsid w:val="00DE3875"/>
    <w:rsid w:val="00DE3A14"/>
    <w:rsid w:val="00DE4D96"/>
    <w:rsid w:val="00DE607A"/>
    <w:rsid w:val="00DE6133"/>
    <w:rsid w:val="00DE6484"/>
    <w:rsid w:val="00DE7819"/>
    <w:rsid w:val="00DE7AB6"/>
    <w:rsid w:val="00DE7BEE"/>
    <w:rsid w:val="00DF0306"/>
    <w:rsid w:val="00DF0C4B"/>
    <w:rsid w:val="00DF164D"/>
    <w:rsid w:val="00DF1A84"/>
    <w:rsid w:val="00DF24AE"/>
    <w:rsid w:val="00DF46B7"/>
    <w:rsid w:val="00DF4BE3"/>
    <w:rsid w:val="00DF4DFD"/>
    <w:rsid w:val="00DF5904"/>
    <w:rsid w:val="00DF71E8"/>
    <w:rsid w:val="00E00268"/>
    <w:rsid w:val="00E00396"/>
    <w:rsid w:val="00E007EF"/>
    <w:rsid w:val="00E00D2D"/>
    <w:rsid w:val="00E00DCD"/>
    <w:rsid w:val="00E013D9"/>
    <w:rsid w:val="00E02D50"/>
    <w:rsid w:val="00E04DB1"/>
    <w:rsid w:val="00E04EF3"/>
    <w:rsid w:val="00E04FFC"/>
    <w:rsid w:val="00E055C4"/>
    <w:rsid w:val="00E068D1"/>
    <w:rsid w:val="00E07AEF"/>
    <w:rsid w:val="00E07E83"/>
    <w:rsid w:val="00E10612"/>
    <w:rsid w:val="00E11D60"/>
    <w:rsid w:val="00E11F22"/>
    <w:rsid w:val="00E126A2"/>
    <w:rsid w:val="00E14B53"/>
    <w:rsid w:val="00E1582B"/>
    <w:rsid w:val="00E15D90"/>
    <w:rsid w:val="00E16A05"/>
    <w:rsid w:val="00E16D91"/>
    <w:rsid w:val="00E16E8C"/>
    <w:rsid w:val="00E171F5"/>
    <w:rsid w:val="00E17721"/>
    <w:rsid w:val="00E2017A"/>
    <w:rsid w:val="00E206AB"/>
    <w:rsid w:val="00E21C43"/>
    <w:rsid w:val="00E23092"/>
    <w:rsid w:val="00E23438"/>
    <w:rsid w:val="00E24A68"/>
    <w:rsid w:val="00E270FE"/>
    <w:rsid w:val="00E27AC1"/>
    <w:rsid w:val="00E27EB7"/>
    <w:rsid w:val="00E3016E"/>
    <w:rsid w:val="00E301F3"/>
    <w:rsid w:val="00E30766"/>
    <w:rsid w:val="00E3091A"/>
    <w:rsid w:val="00E31B22"/>
    <w:rsid w:val="00E32384"/>
    <w:rsid w:val="00E3261C"/>
    <w:rsid w:val="00E33196"/>
    <w:rsid w:val="00E338FB"/>
    <w:rsid w:val="00E33928"/>
    <w:rsid w:val="00E34027"/>
    <w:rsid w:val="00E3510A"/>
    <w:rsid w:val="00E3584F"/>
    <w:rsid w:val="00E35FB0"/>
    <w:rsid w:val="00E37B3A"/>
    <w:rsid w:val="00E40783"/>
    <w:rsid w:val="00E4246A"/>
    <w:rsid w:val="00E4250A"/>
    <w:rsid w:val="00E42A7B"/>
    <w:rsid w:val="00E42F4E"/>
    <w:rsid w:val="00E43827"/>
    <w:rsid w:val="00E43A3E"/>
    <w:rsid w:val="00E4434C"/>
    <w:rsid w:val="00E4451C"/>
    <w:rsid w:val="00E445AB"/>
    <w:rsid w:val="00E44B55"/>
    <w:rsid w:val="00E44CE4"/>
    <w:rsid w:val="00E45CA8"/>
    <w:rsid w:val="00E45D44"/>
    <w:rsid w:val="00E4709F"/>
    <w:rsid w:val="00E475E1"/>
    <w:rsid w:val="00E47C5A"/>
    <w:rsid w:val="00E47EFD"/>
    <w:rsid w:val="00E507C7"/>
    <w:rsid w:val="00E50CA5"/>
    <w:rsid w:val="00E52140"/>
    <w:rsid w:val="00E52C78"/>
    <w:rsid w:val="00E54BA6"/>
    <w:rsid w:val="00E54F8C"/>
    <w:rsid w:val="00E550B4"/>
    <w:rsid w:val="00E561E3"/>
    <w:rsid w:val="00E56576"/>
    <w:rsid w:val="00E568EC"/>
    <w:rsid w:val="00E56DEF"/>
    <w:rsid w:val="00E56EB4"/>
    <w:rsid w:val="00E57DF8"/>
    <w:rsid w:val="00E57EF9"/>
    <w:rsid w:val="00E6057F"/>
    <w:rsid w:val="00E60A09"/>
    <w:rsid w:val="00E610B9"/>
    <w:rsid w:val="00E61CA0"/>
    <w:rsid w:val="00E62938"/>
    <w:rsid w:val="00E62C9D"/>
    <w:rsid w:val="00E62CD8"/>
    <w:rsid w:val="00E62D28"/>
    <w:rsid w:val="00E6355E"/>
    <w:rsid w:val="00E63764"/>
    <w:rsid w:val="00E63A6C"/>
    <w:rsid w:val="00E644B2"/>
    <w:rsid w:val="00E644C3"/>
    <w:rsid w:val="00E6596F"/>
    <w:rsid w:val="00E6608D"/>
    <w:rsid w:val="00E66A08"/>
    <w:rsid w:val="00E66A77"/>
    <w:rsid w:val="00E66F06"/>
    <w:rsid w:val="00E67AE8"/>
    <w:rsid w:val="00E70B81"/>
    <w:rsid w:val="00E72214"/>
    <w:rsid w:val="00E7290F"/>
    <w:rsid w:val="00E72EB0"/>
    <w:rsid w:val="00E73934"/>
    <w:rsid w:val="00E7398D"/>
    <w:rsid w:val="00E739C7"/>
    <w:rsid w:val="00E7441D"/>
    <w:rsid w:val="00E745FC"/>
    <w:rsid w:val="00E7489D"/>
    <w:rsid w:val="00E755C0"/>
    <w:rsid w:val="00E760AB"/>
    <w:rsid w:val="00E7610E"/>
    <w:rsid w:val="00E76387"/>
    <w:rsid w:val="00E76A1C"/>
    <w:rsid w:val="00E802F5"/>
    <w:rsid w:val="00E80336"/>
    <w:rsid w:val="00E806F2"/>
    <w:rsid w:val="00E8165A"/>
    <w:rsid w:val="00E81AA9"/>
    <w:rsid w:val="00E81EB5"/>
    <w:rsid w:val="00E83131"/>
    <w:rsid w:val="00E8320E"/>
    <w:rsid w:val="00E83575"/>
    <w:rsid w:val="00E83964"/>
    <w:rsid w:val="00E845D7"/>
    <w:rsid w:val="00E84906"/>
    <w:rsid w:val="00E84A4F"/>
    <w:rsid w:val="00E869D1"/>
    <w:rsid w:val="00E87C69"/>
    <w:rsid w:val="00E904F5"/>
    <w:rsid w:val="00E90F99"/>
    <w:rsid w:val="00E928DE"/>
    <w:rsid w:val="00E92B50"/>
    <w:rsid w:val="00E93A6C"/>
    <w:rsid w:val="00E951FF"/>
    <w:rsid w:val="00E95591"/>
    <w:rsid w:val="00E96156"/>
    <w:rsid w:val="00E969C9"/>
    <w:rsid w:val="00E976D3"/>
    <w:rsid w:val="00E97BF5"/>
    <w:rsid w:val="00EA4A97"/>
    <w:rsid w:val="00EA51AE"/>
    <w:rsid w:val="00EA5CB0"/>
    <w:rsid w:val="00EA6142"/>
    <w:rsid w:val="00EA64D7"/>
    <w:rsid w:val="00EA679D"/>
    <w:rsid w:val="00EA73DD"/>
    <w:rsid w:val="00EA7988"/>
    <w:rsid w:val="00EB01B5"/>
    <w:rsid w:val="00EB10A6"/>
    <w:rsid w:val="00EB1E25"/>
    <w:rsid w:val="00EB301A"/>
    <w:rsid w:val="00EB3A7E"/>
    <w:rsid w:val="00EB59A6"/>
    <w:rsid w:val="00EB7288"/>
    <w:rsid w:val="00EB74A8"/>
    <w:rsid w:val="00EB7985"/>
    <w:rsid w:val="00EB7CA4"/>
    <w:rsid w:val="00EC02A8"/>
    <w:rsid w:val="00EC1514"/>
    <w:rsid w:val="00EC22B4"/>
    <w:rsid w:val="00EC25E7"/>
    <w:rsid w:val="00EC2F1D"/>
    <w:rsid w:val="00EC2FD5"/>
    <w:rsid w:val="00EC4C8F"/>
    <w:rsid w:val="00EC50FC"/>
    <w:rsid w:val="00EC526B"/>
    <w:rsid w:val="00EC5710"/>
    <w:rsid w:val="00EC580C"/>
    <w:rsid w:val="00EC584F"/>
    <w:rsid w:val="00EC64EF"/>
    <w:rsid w:val="00EC6742"/>
    <w:rsid w:val="00EC68BC"/>
    <w:rsid w:val="00EC7328"/>
    <w:rsid w:val="00ED0104"/>
    <w:rsid w:val="00ED02C5"/>
    <w:rsid w:val="00ED0C72"/>
    <w:rsid w:val="00ED0F8C"/>
    <w:rsid w:val="00ED1B05"/>
    <w:rsid w:val="00ED2C0C"/>
    <w:rsid w:val="00ED3F55"/>
    <w:rsid w:val="00ED4A45"/>
    <w:rsid w:val="00ED6ACF"/>
    <w:rsid w:val="00ED7480"/>
    <w:rsid w:val="00EE0248"/>
    <w:rsid w:val="00EE0DC6"/>
    <w:rsid w:val="00EE2EA6"/>
    <w:rsid w:val="00EE40FC"/>
    <w:rsid w:val="00EE4F02"/>
    <w:rsid w:val="00EE6028"/>
    <w:rsid w:val="00EE656D"/>
    <w:rsid w:val="00EE6940"/>
    <w:rsid w:val="00EE7AC1"/>
    <w:rsid w:val="00EE7E7A"/>
    <w:rsid w:val="00EF060B"/>
    <w:rsid w:val="00EF0D96"/>
    <w:rsid w:val="00EF0E0E"/>
    <w:rsid w:val="00EF2555"/>
    <w:rsid w:val="00EF25CA"/>
    <w:rsid w:val="00EF2704"/>
    <w:rsid w:val="00EF2E7B"/>
    <w:rsid w:val="00EF3087"/>
    <w:rsid w:val="00EF394D"/>
    <w:rsid w:val="00EF3C28"/>
    <w:rsid w:val="00EF3DC6"/>
    <w:rsid w:val="00EF55E9"/>
    <w:rsid w:val="00EF563F"/>
    <w:rsid w:val="00EF5D9A"/>
    <w:rsid w:val="00EF6800"/>
    <w:rsid w:val="00EF6922"/>
    <w:rsid w:val="00EF795C"/>
    <w:rsid w:val="00F0022C"/>
    <w:rsid w:val="00F0098F"/>
    <w:rsid w:val="00F01B47"/>
    <w:rsid w:val="00F021AD"/>
    <w:rsid w:val="00F023AC"/>
    <w:rsid w:val="00F02C20"/>
    <w:rsid w:val="00F03E9D"/>
    <w:rsid w:val="00F057C3"/>
    <w:rsid w:val="00F05F6A"/>
    <w:rsid w:val="00F0608C"/>
    <w:rsid w:val="00F0695F"/>
    <w:rsid w:val="00F07248"/>
    <w:rsid w:val="00F0762D"/>
    <w:rsid w:val="00F07792"/>
    <w:rsid w:val="00F07979"/>
    <w:rsid w:val="00F1061F"/>
    <w:rsid w:val="00F106F9"/>
    <w:rsid w:val="00F111A5"/>
    <w:rsid w:val="00F113ED"/>
    <w:rsid w:val="00F115F2"/>
    <w:rsid w:val="00F1225F"/>
    <w:rsid w:val="00F12BC1"/>
    <w:rsid w:val="00F12F2D"/>
    <w:rsid w:val="00F1481C"/>
    <w:rsid w:val="00F14948"/>
    <w:rsid w:val="00F14BDC"/>
    <w:rsid w:val="00F150EF"/>
    <w:rsid w:val="00F15ACA"/>
    <w:rsid w:val="00F16208"/>
    <w:rsid w:val="00F16EF4"/>
    <w:rsid w:val="00F1742C"/>
    <w:rsid w:val="00F17B15"/>
    <w:rsid w:val="00F17F5C"/>
    <w:rsid w:val="00F24957"/>
    <w:rsid w:val="00F25076"/>
    <w:rsid w:val="00F25501"/>
    <w:rsid w:val="00F26B89"/>
    <w:rsid w:val="00F26BC7"/>
    <w:rsid w:val="00F26DF1"/>
    <w:rsid w:val="00F27A5A"/>
    <w:rsid w:val="00F32616"/>
    <w:rsid w:val="00F326CA"/>
    <w:rsid w:val="00F33ABA"/>
    <w:rsid w:val="00F33B2A"/>
    <w:rsid w:val="00F33FF2"/>
    <w:rsid w:val="00F34D4D"/>
    <w:rsid w:val="00F35D83"/>
    <w:rsid w:val="00F35FF2"/>
    <w:rsid w:val="00F36C1F"/>
    <w:rsid w:val="00F36CEE"/>
    <w:rsid w:val="00F36EE7"/>
    <w:rsid w:val="00F37692"/>
    <w:rsid w:val="00F37C11"/>
    <w:rsid w:val="00F37E7B"/>
    <w:rsid w:val="00F4012A"/>
    <w:rsid w:val="00F4084D"/>
    <w:rsid w:val="00F40D06"/>
    <w:rsid w:val="00F4146C"/>
    <w:rsid w:val="00F41999"/>
    <w:rsid w:val="00F42389"/>
    <w:rsid w:val="00F42999"/>
    <w:rsid w:val="00F42EAE"/>
    <w:rsid w:val="00F4326B"/>
    <w:rsid w:val="00F44B41"/>
    <w:rsid w:val="00F452D8"/>
    <w:rsid w:val="00F45785"/>
    <w:rsid w:val="00F52855"/>
    <w:rsid w:val="00F54254"/>
    <w:rsid w:val="00F54DFC"/>
    <w:rsid w:val="00F5625F"/>
    <w:rsid w:val="00F56848"/>
    <w:rsid w:val="00F577B2"/>
    <w:rsid w:val="00F60129"/>
    <w:rsid w:val="00F60384"/>
    <w:rsid w:val="00F6084C"/>
    <w:rsid w:val="00F6088D"/>
    <w:rsid w:val="00F60CD2"/>
    <w:rsid w:val="00F60F05"/>
    <w:rsid w:val="00F6213C"/>
    <w:rsid w:val="00F64CB3"/>
    <w:rsid w:val="00F64D9B"/>
    <w:rsid w:val="00F6548A"/>
    <w:rsid w:val="00F66345"/>
    <w:rsid w:val="00F67DC8"/>
    <w:rsid w:val="00F70AA1"/>
    <w:rsid w:val="00F71519"/>
    <w:rsid w:val="00F721CF"/>
    <w:rsid w:val="00F72DB3"/>
    <w:rsid w:val="00F731A7"/>
    <w:rsid w:val="00F733A3"/>
    <w:rsid w:val="00F7361B"/>
    <w:rsid w:val="00F738B0"/>
    <w:rsid w:val="00F74760"/>
    <w:rsid w:val="00F74FF8"/>
    <w:rsid w:val="00F75340"/>
    <w:rsid w:val="00F76623"/>
    <w:rsid w:val="00F8092D"/>
    <w:rsid w:val="00F82132"/>
    <w:rsid w:val="00F822E0"/>
    <w:rsid w:val="00F826B7"/>
    <w:rsid w:val="00F82FC0"/>
    <w:rsid w:val="00F84EF4"/>
    <w:rsid w:val="00F850B2"/>
    <w:rsid w:val="00F8529A"/>
    <w:rsid w:val="00F8549D"/>
    <w:rsid w:val="00F85F55"/>
    <w:rsid w:val="00F8698C"/>
    <w:rsid w:val="00F9046B"/>
    <w:rsid w:val="00F9113E"/>
    <w:rsid w:val="00F92B4D"/>
    <w:rsid w:val="00F92C8F"/>
    <w:rsid w:val="00F92DC3"/>
    <w:rsid w:val="00F92F28"/>
    <w:rsid w:val="00F934A2"/>
    <w:rsid w:val="00F943F1"/>
    <w:rsid w:val="00F9523D"/>
    <w:rsid w:val="00F96C1E"/>
    <w:rsid w:val="00F96C94"/>
    <w:rsid w:val="00FA043E"/>
    <w:rsid w:val="00FA0512"/>
    <w:rsid w:val="00FA0CB5"/>
    <w:rsid w:val="00FA0EE5"/>
    <w:rsid w:val="00FA10D2"/>
    <w:rsid w:val="00FA13BB"/>
    <w:rsid w:val="00FA1B36"/>
    <w:rsid w:val="00FA20D7"/>
    <w:rsid w:val="00FA4440"/>
    <w:rsid w:val="00FA44F6"/>
    <w:rsid w:val="00FA55C3"/>
    <w:rsid w:val="00FA5716"/>
    <w:rsid w:val="00FA6126"/>
    <w:rsid w:val="00FA63CA"/>
    <w:rsid w:val="00FA6898"/>
    <w:rsid w:val="00FA6AAF"/>
    <w:rsid w:val="00FA7DE3"/>
    <w:rsid w:val="00FB0917"/>
    <w:rsid w:val="00FB0E7A"/>
    <w:rsid w:val="00FB1488"/>
    <w:rsid w:val="00FB2748"/>
    <w:rsid w:val="00FB4C8D"/>
    <w:rsid w:val="00FB53C3"/>
    <w:rsid w:val="00FB6A4F"/>
    <w:rsid w:val="00FB6C94"/>
    <w:rsid w:val="00FB7321"/>
    <w:rsid w:val="00FB75C9"/>
    <w:rsid w:val="00FB7F89"/>
    <w:rsid w:val="00FC0172"/>
    <w:rsid w:val="00FC0456"/>
    <w:rsid w:val="00FC0E87"/>
    <w:rsid w:val="00FC1E84"/>
    <w:rsid w:val="00FC1FCD"/>
    <w:rsid w:val="00FC234A"/>
    <w:rsid w:val="00FC29C1"/>
    <w:rsid w:val="00FC3A55"/>
    <w:rsid w:val="00FC4C03"/>
    <w:rsid w:val="00FC4E50"/>
    <w:rsid w:val="00FC5581"/>
    <w:rsid w:val="00FC5C16"/>
    <w:rsid w:val="00FC7BB9"/>
    <w:rsid w:val="00FD0627"/>
    <w:rsid w:val="00FD1B23"/>
    <w:rsid w:val="00FD2A3F"/>
    <w:rsid w:val="00FD42AC"/>
    <w:rsid w:val="00FD5538"/>
    <w:rsid w:val="00FD5892"/>
    <w:rsid w:val="00FD5905"/>
    <w:rsid w:val="00FD60F2"/>
    <w:rsid w:val="00FD620E"/>
    <w:rsid w:val="00FD71B7"/>
    <w:rsid w:val="00FE20AB"/>
    <w:rsid w:val="00FE4C69"/>
    <w:rsid w:val="00FE4CA1"/>
    <w:rsid w:val="00FE4CDF"/>
    <w:rsid w:val="00FE5455"/>
    <w:rsid w:val="00FE545E"/>
    <w:rsid w:val="00FE5D2A"/>
    <w:rsid w:val="00FE5D8E"/>
    <w:rsid w:val="00FE5FE9"/>
    <w:rsid w:val="00FE7BD2"/>
    <w:rsid w:val="00FF08EB"/>
    <w:rsid w:val="00FF091B"/>
    <w:rsid w:val="00FF14A6"/>
    <w:rsid w:val="00FF1811"/>
    <w:rsid w:val="00FF1D76"/>
    <w:rsid w:val="00FF1E47"/>
    <w:rsid w:val="00FF23DF"/>
    <w:rsid w:val="00FF29F5"/>
    <w:rsid w:val="00FF3094"/>
    <w:rsid w:val="00FF38FA"/>
    <w:rsid w:val="00FF3A35"/>
    <w:rsid w:val="00FF4ABB"/>
    <w:rsid w:val="00FF5E60"/>
    <w:rsid w:val="00FF6B1D"/>
    <w:rsid w:val="00FF6C55"/>
    <w:rsid w:val="043F0407"/>
    <w:rsid w:val="0AA358B2"/>
    <w:rsid w:val="0B4876A7"/>
    <w:rsid w:val="16786817"/>
    <w:rsid w:val="16B00D91"/>
    <w:rsid w:val="27747AB2"/>
    <w:rsid w:val="305E564F"/>
    <w:rsid w:val="341B3FDD"/>
    <w:rsid w:val="3D20171D"/>
    <w:rsid w:val="41662BB2"/>
    <w:rsid w:val="564E537E"/>
    <w:rsid w:val="5D195AB4"/>
    <w:rsid w:val="6005151A"/>
    <w:rsid w:val="635E7FCB"/>
    <w:rsid w:val="6B655563"/>
    <w:rsid w:val="6D3948C5"/>
    <w:rsid w:val="75887390"/>
    <w:rsid w:val="7ADC1FBE"/>
    <w:rsid w:val="7CBF102E"/>
    <w:rsid w:val="7E131835"/>
    <w:rsid w:val="7E1873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8">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Body Text Indent"/>
    <w:basedOn w:val="1"/>
    <w:qFormat/>
    <w:uiPriority w:val="0"/>
    <w:pPr>
      <w:ind w:firstLine="480" w:firstLineChars="200"/>
    </w:pPr>
    <w:rPr>
      <w:sz w:val="24"/>
    </w:rPr>
  </w:style>
  <w:style w:type="paragraph" w:styleId="8">
    <w:name w:val="toc 3"/>
    <w:basedOn w:val="1"/>
    <w:next w:val="1"/>
    <w:qFormat/>
    <w:uiPriority w:val="39"/>
    <w:pPr>
      <w:tabs>
        <w:tab w:val="right" w:leader="dot" w:pos="8948"/>
      </w:tabs>
      <w:spacing w:before="156" w:beforeLines="50" w:after="156" w:afterLines="50" w:line="400" w:lineRule="exact"/>
      <w:ind w:firstLine="960" w:firstLineChars="400"/>
    </w:pPr>
    <w:rPr>
      <w:rFonts w:ascii="宋体" w:hAnsi="宋体"/>
      <w:sz w:val="24"/>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948"/>
      </w:tabs>
      <w:spacing w:line="400" w:lineRule="exact"/>
    </w:pPr>
    <w:rPr>
      <w:rFonts w:ascii="宋体" w:hAnsi="宋体"/>
      <w:b/>
      <w:sz w:val="24"/>
    </w:rPr>
  </w:style>
  <w:style w:type="paragraph" w:styleId="13">
    <w:name w:val="footnote text"/>
    <w:basedOn w:val="1"/>
    <w:semiHidden/>
    <w:qFormat/>
    <w:uiPriority w:val="0"/>
    <w:pPr>
      <w:snapToGrid w:val="0"/>
      <w:jc w:val="left"/>
    </w:pPr>
    <w:rPr>
      <w:sz w:val="18"/>
      <w:szCs w:val="18"/>
    </w:rPr>
  </w:style>
  <w:style w:type="paragraph" w:styleId="14">
    <w:name w:val="toc 2"/>
    <w:basedOn w:val="1"/>
    <w:next w:val="1"/>
    <w:qFormat/>
    <w:uiPriority w:val="39"/>
    <w:pPr>
      <w:tabs>
        <w:tab w:val="right" w:leader="dot" w:pos="8948"/>
      </w:tabs>
      <w:spacing w:before="120" w:beforeLines="50" w:after="120" w:afterLines="50" w:line="400" w:lineRule="exact"/>
    </w:pPr>
    <w:rPr>
      <w:rFonts w:ascii="宋体" w:hAnsi="宋体"/>
      <w:sz w:val="24"/>
    </w:rPr>
  </w:style>
  <w:style w:type="paragraph" w:styleId="15">
    <w:name w:val="annotation subject"/>
    <w:basedOn w:val="6"/>
    <w:next w:val="6"/>
    <w:semiHidden/>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semiHidden/>
    <w:qFormat/>
    <w:uiPriority w:val="0"/>
    <w:rPr>
      <w:sz w:val="21"/>
      <w:szCs w:val="21"/>
    </w:rPr>
  </w:style>
  <w:style w:type="character" w:styleId="22">
    <w:name w:val="footnote reference"/>
    <w:basedOn w:val="18"/>
    <w:semiHidden/>
    <w:qFormat/>
    <w:uiPriority w:val="0"/>
    <w:rPr>
      <w:vertAlign w:val="superscript"/>
    </w:rPr>
  </w:style>
  <w:style w:type="character" w:customStyle="1" w:styleId="23">
    <w:name w:val="标题 1 Char"/>
    <w:link w:val="2"/>
    <w:qFormat/>
    <w:uiPriority w:val="0"/>
    <w:rPr>
      <w:b/>
      <w:bCs/>
      <w:kern w:val="44"/>
      <w:sz w:val="44"/>
      <w:szCs w:val="44"/>
    </w:rPr>
  </w:style>
  <w:style w:type="character" w:customStyle="1" w:styleId="24">
    <w:name w:val="标题 3 Char"/>
    <w:basedOn w:val="18"/>
    <w:link w:val="4"/>
    <w:qFormat/>
    <w:uiPriority w:val="0"/>
    <w:rPr>
      <w:rFonts w:eastAsia="宋体"/>
      <w:b/>
      <w:bCs/>
      <w:kern w:val="2"/>
      <w:sz w:val="32"/>
      <w:szCs w:val="32"/>
      <w:lang w:val="en-US" w:eastAsia="zh-CN" w:bidi="ar-SA"/>
    </w:rPr>
  </w:style>
  <w:style w:type="paragraph" w:customStyle="1" w:styleId="25">
    <w:name w:val="table col head"/>
    <w:basedOn w:val="1"/>
    <w:qFormat/>
    <w:uiPriority w:val="0"/>
    <w:pPr>
      <w:widowControl/>
      <w:jc w:val="center"/>
    </w:pPr>
    <w:rPr>
      <w:b/>
      <w:bCs/>
      <w:kern w:val="0"/>
      <w:sz w:val="16"/>
      <w:szCs w:val="16"/>
      <w:lang w:eastAsia="en-US"/>
    </w:rPr>
  </w:style>
  <w:style w:type="paragraph" w:customStyle="1" w:styleId="2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27">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8">
    <w:name w:val="references"/>
    <w:qFormat/>
    <w:uiPriority w:val="0"/>
    <w:pPr>
      <w:numPr>
        <w:ilvl w:val="0"/>
        <w:numId w:val="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9">
    <w:name w:val="_Style 28"/>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10659</Words>
  <Characters>10948</Characters>
  <Lines>98</Lines>
  <Paragraphs>27</Paragraphs>
  <TotalTime>0</TotalTime>
  <ScaleCrop>false</ScaleCrop>
  <LinksUpToDate>false</LinksUpToDate>
  <CharactersWithSpaces>11584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2007-03-09T03:45:00Z</dcterms:created>
  <dc:creator>ww</dc:creator>
  <cp:lastModifiedBy>月亮弯弯</cp:lastModifiedBy>
  <cp:lastPrinted>2011-04-09T07:54:00Z</cp:lastPrinted>
  <dcterms:modified xsi:type="dcterms:W3CDTF">2025-03-30T05:46:25Z</dcterms:modified>
  <dc:title>学 校 代 码：10190</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F27EF44F2EA8440ABC9D336D40374B48_13</vt:lpwstr>
  </property>
  <property fmtid="{D5CDD505-2E9C-101B-9397-08002B2CF9AE}" pid="4" name="KSOTemplateDocerSaveRecord">
    <vt:lpwstr>eyJoZGlkIjoiMDY2OWVkOGU1ZmUyNDNhOGU2ZjA4MjgwZDFiMTM0NmYiLCJ1c2VySWQiOiIyNDkzMjkyNDgifQ==</vt:lpwstr>
  </property>
</Properties>
</file>